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0DAB64" w14:textId="77777777" w:rsidR="00B27F9A" w:rsidRDefault="00A97900" w:rsidP="00362D2B">
      <w:pPr>
        <w:ind w:firstLine="0"/>
      </w:pPr>
      <w:r>
        <w:t>Motion Practice Memorandum</w:t>
      </w:r>
    </w:p>
    <w:p w14:paraId="5A74E954" w14:textId="77777777" w:rsidR="00B27F9A" w:rsidRDefault="00A97900" w:rsidP="00362D2B">
      <w:pPr>
        <w:ind w:firstLine="0"/>
      </w:pPr>
      <w:r>
        <w:t>April</w:t>
      </w:r>
      <w:r w:rsidR="00B27F9A">
        <w:t xml:space="preserve"> </w:t>
      </w:r>
      <w:r>
        <w:t>10</w:t>
      </w:r>
      <w:r w:rsidR="00B27F9A">
        <w:t>, 201</w:t>
      </w:r>
      <w:r w:rsidR="00BD7B52">
        <w:t>2</w:t>
      </w:r>
    </w:p>
    <w:p w14:paraId="522818BA" w14:textId="77777777" w:rsidR="00B27F9A" w:rsidRDefault="00B27F9A" w:rsidP="00362D2B">
      <w:pPr>
        <w:tabs>
          <w:tab w:val="left" w:pos="2730"/>
        </w:tabs>
        <w:ind w:firstLine="0"/>
      </w:pPr>
      <w:r>
        <w:t xml:space="preserve">Prof. </w:t>
      </w:r>
      <w:r w:rsidR="00D05E87">
        <w:rPr>
          <w:szCs w:val="28"/>
        </w:rPr>
        <w:t>&lt;redacted&gt;&lt;/redacted&gt;</w:t>
      </w:r>
      <w:r w:rsidR="00560544">
        <w:tab/>
      </w:r>
    </w:p>
    <w:p w14:paraId="67496FE9" w14:textId="77777777" w:rsidR="00B27F9A" w:rsidRDefault="00D05E87" w:rsidP="00362D2B">
      <w:pPr>
        <w:ind w:firstLine="0"/>
      </w:pPr>
      <w:r>
        <w:rPr>
          <w:szCs w:val="28"/>
        </w:rPr>
        <w:t>&lt;redacted&gt;&lt;/redacted&gt;</w:t>
      </w:r>
    </w:p>
    <w:p w14:paraId="07571D68" w14:textId="77777777" w:rsidR="00B27F9A" w:rsidRDefault="00B27F9A" w:rsidP="00362D2B">
      <w:pPr>
        <w:ind w:firstLine="0"/>
      </w:pPr>
      <w:r>
        <w:t xml:space="preserve">I certify that the attached document contains </w:t>
      </w:r>
      <w:r w:rsidR="00A97900">
        <w:fldChar w:fldCharType="begin"/>
      </w:r>
      <w:r w:rsidR="00A97900">
        <w:instrText xml:space="preserve"> NUMWORDS  \# "0,000"  \* MERGEFORMAT </w:instrText>
      </w:r>
      <w:r w:rsidR="00A97900">
        <w:fldChar w:fldCharType="separate"/>
      </w:r>
      <w:r w:rsidR="00D75CB9">
        <w:rPr>
          <w:noProof/>
        </w:rPr>
        <w:t>3,777</w:t>
      </w:r>
      <w:r w:rsidR="00A97900">
        <w:fldChar w:fldCharType="end"/>
      </w:r>
      <w:r>
        <w:t xml:space="preserve"> words.</w:t>
      </w:r>
    </w:p>
    <w:p w14:paraId="340FD781" w14:textId="77777777" w:rsidR="00554EA0" w:rsidRPr="00554EA0" w:rsidRDefault="00B27F9A" w:rsidP="00554EA0">
      <w:pPr>
        <w:spacing w:line="240" w:lineRule="auto"/>
        <w:ind w:firstLine="0"/>
        <w:rPr>
          <w:rFonts w:eastAsia="Times New Roman" w:cs="Times New Roman"/>
          <w:b/>
          <w:bCs/>
          <w:szCs w:val="28"/>
        </w:rPr>
      </w:pPr>
      <w:r>
        <w:br w:type="page"/>
      </w:r>
      <w:r w:rsidR="00554EA0" w:rsidRPr="00554EA0">
        <w:rPr>
          <w:rFonts w:eastAsia="Times New Roman" w:cs="Times New Roman"/>
          <w:b/>
          <w:bCs/>
          <w:szCs w:val="28"/>
        </w:rPr>
        <w:lastRenderedPageBreak/>
        <w:t>State of Minnesota</w:t>
      </w:r>
      <w:r w:rsidR="00554EA0" w:rsidRPr="00554EA0">
        <w:rPr>
          <w:rFonts w:eastAsia="Times New Roman" w:cs="Times New Roman"/>
          <w:b/>
          <w:bCs/>
          <w:szCs w:val="28"/>
        </w:rPr>
        <w:tab/>
      </w:r>
      <w:r w:rsidR="00554EA0" w:rsidRPr="00554EA0">
        <w:rPr>
          <w:rFonts w:eastAsia="Times New Roman" w:cs="Times New Roman"/>
          <w:b/>
          <w:bCs/>
          <w:szCs w:val="28"/>
        </w:rPr>
        <w:tab/>
      </w:r>
      <w:r w:rsidR="00554EA0" w:rsidRPr="00554EA0">
        <w:rPr>
          <w:rFonts w:eastAsia="Times New Roman" w:cs="Times New Roman"/>
          <w:b/>
          <w:bCs/>
          <w:szCs w:val="28"/>
        </w:rPr>
        <w:tab/>
      </w:r>
      <w:r w:rsidR="00554EA0" w:rsidRPr="00554EA0">
        <w:rPr>
          <w:rFonts w:eastAsia="Times New Roman" w:cs="Times New Roman"/>
          <w:b/>
          <w:bCs/>
          <w:szCs w:val="28"/>
        </w:rPr>
        <w:tab/>
      </w:r>
      <w:r w:rsidR="00554EA0" w:rsidRPr="00554EA0">
        <w:rPr>
          <w:rFonts w:eastAsia="Times New Roman" w:cs="Times New Roman"/>
          <w:b/>
          <w:bCs/>
          <w:szCs w:val="28"/>
        </w:rPr>
        <w:tab/>
        <w:t>District Court</w:t>
      </w:r>
      <w:r w:rsidR="00554EA0" w:rsidRPr="00554EA0">
        <w:rPr>
          <w:rFonts w:eastAsia="Times New Roman" w:cs="Times New Roman"/>
          <w:b/>
          <w:bCs/>
          <w:szCs w:val="28"/>
        </w:rPr>
        <w:tab/>
      </w:r>
      <w:r w:rsidR="00554EA0" w:rsidRPr="00554EA0">
        <w:rPr>
          <w:rFonts w:eastAsia="Times New Roman" w:cs="Times New Roman"/>
          <w:b/>
          <w:bCs/>
          <w:szCs w:val="28"/>
        </w:rPr>
        <w:tab/>
      </w:r>
    </w:p>
    <w:p w14:paraId="5ECB3698" w14:textId="77777777" w:rsidR="00554EA0" w:rsidRPr="00554EA0" w:rsidRDefault="00554EA0" w:rsidP="00554EA0">
      <w:pPr>
        <w:spacing w:line="240" w:lineRule="auto"/>
        <w:ind w:firstLine="0"/>
        <w:contextualSpacing w:val="0"/>
        <w:rPr>
          <w:rFonts w:eastAsia="Times New Roman" w:cs="Times New Roman"/>
          <w:b/>
          <w:bCs/>
          <w:szCs w:val="28"/>
        </w:rPr>
      </w:pPr>
    </w:p>
    <w:p w14:paraId="34FA510B" w14:textId="77777777" w:rsidR="00554EA0" w:rsidRPr="00554EA0" w:rsidRDefault="00554EA0" w:rsidP="00554EA0">
      <w:pPr>
        <w:spacing w:line="240" w:lineRule="auto"/>
        <w:ind w:firstLine="0"/>
        <w:contextualSpacing w:val="0"/>
        <w:rPr>
          <w:rFonts w:eastAsia="Times New Roman" w:cs="Times New Roman"/>
          <w:b/>
          <w:bCs/>
          <w:szCs w:val="28"/>
        </w:rPr>
      </w:pPr>
      <w:r w:rsidRPr="00554EA0">
        <w:rPr>
          <w:rFonts w:eastAsia="Times New Roman" w:cs="Times New Roman"/>
          <w:b/>
          <w:bCs/>
          <w:szCs w:val="28"/>
        </w:rPr>
        <w:t>Anoka County</w:t>
      </w:r>
      <w:r w:rsidRPr="00554EA0">
        <w:rPr>
          <w:rFonts w:eastAsia="Times New Roman" w:cs="Times New Roman"/>
          <w:b/>
          <w:bCs/>
          <w:szCs w:val="28"/>
        </w:rPr>
        <w:tab/>
      </w:r>
      <w:r w:rsidRPr="00554EA0">
        <w:rPr>
          <w:rFonts w:eastAsia="Times New Roman" w:cs="Times New Roman"/>
          <w:b/>
          <w:bCs/>
          <w:szCs w:val="28"/>
        </w:rPr>
        <w:tab/>
      </w:r>
      <w:r w:rsidRPr="00554EA0">
        <w:rPr>
          <w:rFonts w:eastAsia="Times New Roman" w:cs="Times New Roman"/>
          <w:b/>
          <w:bCs/>
          <w:szCs w:val="28"/>
        </w:rPr>
        <w:tab/>
      </w:r>
      <w:r w:rsidRPr="00554EA0">
        <w:rPr>
          <w:rFonts w:eastAsia="Times New Roman" w:cs="Times New Roman"/>
          <w:b/>
          <w:bCs/>
          <w:szCs w:val="28"/>
        </w:rPr>
        <w:tab/>
      </w:r>
      <w:r w:rsidRPr="00554EA0">
        <w:rPr>
          <w:rFonts w:eastAsia="Times New Roman" w:cs="Times New Roman"/>
          <w:b/>
          <w:bCs/>
          <w:szCs w:val="28"/>
        </w:rPr>
        <w:tab/>
      </w:r>
      <w:r w:rsidRPr="00554EA0">
        <w:rPr>
          <w:rFonts w:eastAsia="Times New Roman" w:cs="Times New Roman"/>
          <w:b/>
          <w:bCs/>
          <w:szCs w:val="28"/>
        </w:rPr>
        <w:tab/>
        <w:t>Tenth Judicial District</w:t>
      </w:r>
    </w:p>
    <w:p w14:paraId="0203D516" w14:textId="77777777" w:rsidR="00554EA0" w:rsidRPr="00554EA0" w:rsidRDefault="00554EA0" w:rsidP="00554EA0">
      <w:pPr>
        <w:spacing w:line="240" w:lineRule="auto"/>
        <w:ind w:firstLine="0"/>
        <w:contextualSpacing w:val="0"/>
        <w:rPr>
          <w:rFonts w:eastAsia="Times New Roman" w:cs="Times New Roman"/>
          <w:b/>
          <w:bCs/>
          <w:szCs w:val="28"/>
        </w:rPr>
      </w:pPr>
    </w:p>
    <w:p w14:paraId="68126869" w14:textId="77777777" w:rsidR="00554EA0" w:rsidRPr="00554EA0" w:rsidRDefault="00554EA0" w:rsidP="00554EA0">
      <w:pPr>
        <w:pBdr>
          <w:bottom w:val="single" w:sz="12" w:space="1" w:color="auto"/>
        </w:pBdr>
        <w:spacing w:line="240" w:lineRule="auto"/>
        <w:ind w:firstLine="0"/>
        <w:contextualSpacing w:val="0"/>
        <w:rPr>
          <w:rFonts w:eastAsia="Times New Roman" w:cs="Times New Roman"/>
          <w:bCs/>
          <w:sz w:val="24"/>
          <w:szCs w:val="24"/>
        </w:rPr>
      </w:pPr>
      <w:r w:rsidRPr="00554EA0">
        <w:rPr>
          <w:rFonts w:eastAsia="Times New Roman" w:cs="Times New Roman"/>
          <w:b/>
          <w:bCs/>
          <w:szCs w:val="28"/>
        </w:rPr>
        <w:tab/>
      </w:r>
      <w:r w:rsidRPr="00554EA0">
        <w:rPr>
          <w:rFonts w:eastAsia="Times New Roman" w:cs="Times New Roman"/>
          <w:b/>
          <w:bCs/>
          <w:szCs w:val="28"/>
        </w:rPr>
        <w:tab/>
      </w:r>
      <w:r w:rsidRPr="00554EA0">
        <w:rPr>
          <w:rFonts w:eastAsia="Times New Roman" w:cs="Times New Roman"/>
          <w:b/>
          <w:bCs/>
          <w:szCs w:val="28"/>
        </w:rPr>
        <w:tab/>
      </w:r>
      <w:r w:rsidRPr="00554EA0">
        <w:rPr>
          <w:rFonts w:eastAsia="Times New Roman" w:cs="Times New Roman"/>
          <w:b/>
          <w:bCs/>
          <w:szCs w:val="28"/>
        </w:rPr>
        <w:tab/>
      </w:r>
      <w:r w:rsidRPr="00554EA0">
        <w:rPr>
          <w:rFonts w:eastAsia="Times New Roman" w:cs="Times New Roman"/>
          <w:b/>
          <w:bCs/>
          <w:szCs w:val="28"/>
        </w:rPr>
        <w:tab/>
      </w:r>
      <w:r w:rsidRPr="00554EA0">
        <w:rPr>
          <w:rFonts w:eastAsia="Times New Roman" w:cs="Times New Roman"/>
          <w:b/>
          <w:bCs/>
          <w:szCs w:val="28"/>
        </w:rPr>
        <w:tab/>
      </w:r>
      <w:r w:rsidRPr="00554EA0">
        <w:rPr>
          <w:rFonts w:eastAsia="Times New Roman" w:cs="Times New Roman"/>
          <w:b/>
          <w:bCs/>
          <w:szCs w:val="28"/>
        </w:rPr>
        <w:tab/>
      </w:r>
      <w:r w:rsidRPr="00554EA0">
        <w:rPr>
          <w:rFonts w:eastAsia="Times New Roman" w:cs="Times New Roman"/>
          <w:b/>
          <w:bCs/>
          <w:szCs w:val="28"/>
        </w:rPr>
        <w:tab/>
      </w:r>
    </w:p>
    <w:p w14:paraId="253C5F90" w14:textId="77777777" w:rsidR="00554EA0" w:rsidRPr="00554EA0" w:rsidRDefault="00554EA0" w:rsidP="002B0981">
      <w:pPr>
        <w:tabs>
          <w:tab w:val="left" w:pos="4140"/>
        </w:tabs>
        <w:spacing w:line="240" w:lineRule="auto"/>
        <w:ind w:firstLine="0"/>
        <w:contextualSpacing w:val="0"/>
        <w:rPr>
          <w:rFonts w:eastAsia="Times New Roman" w:cs="Times New Roman"/>
          <w:b/>
          <w:bCs/>
          <w:sz w:val="24"/>
          <w:szCs w:val="24"/>
        </w:rPr>
      </w:pPr>
      <w:r w:rsidRPr="00554EA0">
        <w:rPr>
          <w:rFonts w:eastAsia="Times New Roman" w:cs="Times New Roman"/>
          <w:bCs/>
          <w:sz w:val="24"/>
          <w:szCs w:val="24"/>
        </w:rPr>
        <w:t xml:space="preserve">Sam Jacobs, a minor, through his father, </w:t>
      </w:r>
      <w:r w:rsidR="000F5A78">
        <w:rPr>
          <w:rFonts w:eastAsia="Times New Roman" w:cs="Times New Roman"/>
          <w:bCs/>
          <w:sz w:val="24"/>
          <w:szCs w:val="24"/>
        </w:rPr>
        <w:t xml:space="preserve"> </w:t>
      </w:r>
      <w:r w:rsidR="002B0981">
        <w:rPr>
          <w:rFonts w:eastAsia="Times New Roman" w:cs="Times New Roman"/>
          <w:bCs/>
          <w:sz w:val="24"/>
          <w:szCs w:val="24"/>
        </w:rPr>
        <w:t xml:space="preserve"> </w:t>
      </w:r>
      <w:r w:rsidR="002B0981">
        <w:rPr>
          <w:rFonts w:eastAsia="Times New Roman" w:cs="Times New Roman"/>
          <w:bCs/>
          <w:sz w:val="24"/>
          <w:szCs w:val="24"/>
        </w:rPr>
        <w:tab/>
      </w:r>
      <w:r w:rsidRPr="00554EA0">
        <w:rPr>
          <w:rFonts w:eastAsia="Times New Roman" w:cs="Times New Roman"/>
          <w:bCs/>
          <w:sz w:val="24"/>
          <w:szCs w:val="24"/>
        </w:rPr>
        <w:t>)</w:t>
      </w: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Cs/>
          <w:sz w:val="24"/>
          <w:szCs w:val="24"/>
        </w:rPr>
        <w:tab/>
      </w:r>
    </w:p>
    <w:p w14:paraId="182AD282" w14:textId="77777777" w:rsidR="00554EA0" w:rsidRPr="00554EA0" w:rsidRDefault="00554EA0" w:rsidP="002B0981">
      <w:pPr>
        <w:tabs>
          <w:tab w:val="left" w:pos="4140"/>
        </w:tabs>
        <w:spacing w:line="240" w:lineRule="auto"/>
        <w:ind w:firstLine="0"/>
        <w:contextualSpacing w:val="0"/>
        <w:rPr>
          <w:rFonts w:eastAsia="Times New Roman" w:cs="Times New Roman"/>
          <w:bCs/>
          <w:sz w:val="24"/>
          <w:szCs w:val="24"/>
        </w:rPr>
      </w:pPr>
      <w:r w:rsidRPr="00554EA0">
        <w:rPr>
          <w:rFonts w:eastAsia="Times New Roman" w:cs="Times New Roman"/>
          <w:bCs/>
          <w:sz w:val="24"/>
          <w:szCs w:val="24"/>
        </w:rPr>
        <w:t xml:space="preserve">  Rick Jacobs,             </w:t>
      </w:r>
      <w:r w:rsidR="002B0981">
        <w:rPr>
          <w:rFonts w:eastAsia="Times New Roman" w:cs="Times New Roman"/>
          <w:bCs/>
          <w:sz w:val="24"/>
          <w:szCs w:val="24"/>
        </w:rPr>
        <w:t xml:space="preserve">                         </w:t>
      </w:r>
      <w:r w:rsidR="002B0981">
        <w:rPr>
          <w:rFonts w:eastAsia="Times New Roman" w:cs="Times New Roman"/>
          <w:bCs/>
          <w:sz w:val="24"/>
          <w:szCs w:val="24"/>
        </w:rPr>
        <w:tab/>
      </w:r>
      <w:r w:rsidRPr="00554EA0">
        <w:rPr>
          <w:rFonts w:eastAsia="Times New Roman" w:cs="Times New Roman"/>
          <w:bCs/>
          <w:sz w:val="24"/>
          <w:szCs w:val="24"/>
        </w:rPr>
        <w:t>)</w:t>
      </w: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
          <w:bCs/>
          <w:sz w:val="24"/>
          <w:szCs w:val="24"/>
        </w:rPr>
        <w:t>Docket No. 12-12345</w:t>
      </w:r>
    </w:p>
    <w:p w14:paraId="3DDA8BBC" w14:textId="77777777" w:rsidR="00554EA0" w:rsidRPr="00554EA0" w:rsidRDefault="00554EA0" w:rsidP="00554EA0">
      <w:pPr>
        <w:spacing w:line="240" w:lineRule="auto"/>
        <w:ind w:firstLine="0"/>
        <w:contextualSpacing w:val="0"/>
        <w:rPr>
          <w:rFonts w:eastAsia="Times New Roman" w:cs="Times New Roman"/>
          <w:bCs/>
          <w:sz w:val="24"/>
          <w:szCs w:val="24"/>
        </w:rPr>
      </w:pP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Cs/>
          <w:sz w:val="24"/>
          <w:szCs w:val="24"/>
        </w:rPr>
        <w:tab/>
        <w:t xml:space="preserve">         )</w:t>
      </w: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
          <w:bCs/>
          <w:sz w:val="24"/>
          <w:szCs w:val="24"/>
        </w:rPr>
        <w:t>Personal Injury Action</w:t>
      </w:r>
    </w:p>
    <w:p w14:paraId="042F8238" w14:textId="77777777" w:rsidR="00554EA0" w:rsidRPr="00554EA0" w:rsidRDefault="00554EA0" w:rsidP="00554EA0">
      <w:pPr>
        <w:spacing w:line="240" w:lineRule="auto"/>
        <w:contextualSpacing w:val="0"/>
        <w:rPr>
          <w:rFonts w:eastAsia="Times New Roman" w:cs="Times New Roman"/>
          <w:bCs/>
          <w:sz w:val="24"/>
          <w:szCs w:val="24"/>
        </w:rPr>
      </w:pPr>
      <w:r w:rsidRPr="00554EA0">
        <w:rPr>
          <w:rFonts w:eastAsia="Times New Roman" w:cs="Times New Roman"/>
          <w:bCs/>
          <w:sz w:val="24"/>
          <w:szCs w:val="24"/>
        </w:rPr>
        <w:t>Plaintiff,</w:t>
      </w: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Cs/>
          <w:sz w:val="24"/>
          <w:szCs w:val="24"/>
        </w:rPr>
        <w:tab/>
        <w:t xml:space="preserve">         )</w:t>
      </w: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Cs/>
          <w:sz w:val="24"/>
          <w:szCs w:val="24"/>
        </w:rPr>
        <w:tab/>
      </w:r>
    </w:p>
    <w:p w14:paraId="2DA3466F" w14:textId="77777777" w:rsidR="000F5A78" w:rsidRPr="00554EA0" w:rsidRDefault="006C01DA" w:rsidP="002B0981">
      <w:pPr>
        <w:tabs>
          <w:tab w:val="left" w:pos="720"/>
          <w:tab w:val="left" w:pos="1440"/>
          <w:tab w:val="left" w:pos="2160"/>
          <w:tab w:val="left" w:pos="2880"/>
          <w:tab w:val="left" w:pos="3600"/>
          <w:tab w:val="center" w:pos="6570"/>
        </w:tabs>
        <w:spacing w:line="240" w:lineRule="auto"/>
        <w:ind w:firstLine="0"/>
        <w:contextualSpacing w:val="0"/>
        <w:rPr>
          <w:rFonts w:eastAsia="Times New Roman" w:cs="Times New Roman"/>
          <w:bCs/>
          <w:sz w:val="24"/>
          <w:szCs w:val="24"/>
        </w:rPr>
      </w:pPr>
      <w:r>
        <w:rPr>
          <w:rFonts w:eastAsia="Times New Roman" w:cs="Times New Roman"/>
          <w:bCs/>
          <w:sz w:val="24"/>
          <w:szCs w:val="24"/>
        </w:rPr>
        <w:t>vs.</w:t>
      </w:r>
      <w:r>
        <w:rPr>
          <w:rFonts w:eastAsia="Times New Roman" w:cs="Times New Roman"/>
          <w:bCs/>
          <w:sz w:val="24"/>
          <w:szCs w:val="24"/>
        </w:rPr>
        <w:tab/>
      </w:r>
      <w:r>
        <w:rPr>
          <w:rFonts w:eastAsia="Times New Roman" w:cs="Times New Roman"/>
          <w:bCs/>
          <w:sz w:val="24"/>
          <w:szCs w:val="24"/>
        </w:rPr>
        <w:tab/>
      </w:r>
      <w:r>
        <w:rPr>
          <w:rFonts w:eastAsia="Times New Roman" w:cs="Times New Roman"/>
          <w:bCs/>
          <w:sz w:val="24"/>
          <w:szCs w:val="24"/>
        </w:rPr>
        <w:tab/>
      </w:r>
      <w:r>
        <w:rPr>
          <w:rFonts w:eastAsia="Times New Roman" w:cs="Times New Roman"/>
          <w:bCs/>
          <w:sz w:val="24"/>
          <w:szCs w:val="24"/>
        </w:rPr>
        <w:tab/>
      </w:r>
      <w:r>
        <w:rPr>
          <w:rFonts w:eastAsia="Times New Roman" w:cs="Times New Roman"/>
          <w:bCs/>
          <w:sz w:val="24"/>
          <w:szCs w:val="24"/>
        </w:rPr>
        <w:tab/>
        <w:t xml:space="preserve">         )</w:t>
      </w:r>
      <w:r w:rsidR="002B0981">
        <w:rPr>
          <w:rFonts w:eastAsia="Times New Roman" w:cs="Times New Roman"/>
          <w:bCs/>
          <w:sz w:val="24"/>
          <w:szCs w:val="24"/>
        </w:rPr>
        <w:tab/>
      </w:r>
      <w:r w:rsidR="000F5A78">
        <w:rPr>
          <w:rFonts w:eastAsia="Times New Roman" w:cs="Times New Roman"/>
          <w:b/>
          <w:bCs/>
          <w:szCs w:val="28"/>
        </w:rPr>
        <w:t>Plaintiff’s</w:t>
      </w:r>
      <w:r w:rsidRPr="006C01DA">
        <w:rPr>
          <w:rFonts w:eastAsia="Times New Roman" w:cs="Times New Roman"/>
          <w:b/>
          <w:bCs/>
          <w:szCs w:val="28"/>
        </w:rPr>
        <w:t xml:space="preserve"> </w:t>
      </w:r>
      <w:r w:rsidRPr="000F5A78">
        <w:rPr>
          <w:rFonts w:eastAsia="Times New Roman" w:cs="Times New Roman"/>
          <w:b/>
          <w:bCs/>
          <w:szCs w:val="28"/>
        </w:rPr>
        <w:t>Memorandum</w:t>
      </w:r>
      <w:r>
        <w:rPr>
          <w:rFonts w:eastAsia="Times New Roman" w:cs="Times New Roman"/>
          <w:b/>
          <w:bCs/>
          <w:szCs w:val="28"/>
        </w:rPr>
        <w:t xml:space="preserve"> of Law</w:t>
      </w:r>
    </w:p>
    <w:p w14:paraId="6BD1CA9E" w14:textId="77777777" w:rsidR="00554EA0" w:rsidRPr="00554EA0" w:rsidRDefault="00554EA0" w:rsidP="002B0981">
      <w:pPr>
        <w:tabs>
          <w:tab w:val="left" w:pos="720"/>
          <w:tab w:val="left" w:pos="1440"/>
          <w:tab w:val="left" w:pos="2160"/>
          <w:tab w:val="left" w:pos="2880"/>
          <w:tab w:val="left" w:pos="3600"/>
          <w:tab w:val="center" w:pos="6570"/>
        </w:tabs>
        <w:spacing w:line="240" w:lineRule="auto"/>
        <w:ind w:firstLine="0"/>
        <w:contextualSpacing w:val="0"/>
        <w:rPr>
          <w:rFonts w:eastAsia="Times New Roman" w:cs="Times New Roman"/>
          <w:bCs/>
          <w:sz w:val="24"/>
          <w:szCs w:val="24"/>
        </w:rPr>
      </w:pP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Cs/>
          <w:sz w:val="24"/>
          <w:szCs w:val="24"/>
        </w:rPr>
        <w:tab/>
        <w:t xml:space="preserve">         )</w:t>
      </w:r>
      <w:r w:rsidRPr="00554EA0">
        <w:rPr>
          <w:rFonts w:eastAsia="Times New Roman" w:cs="Times New Roman"/>
          <w:bCs/>
          <w:sz w:val="24"/>
          <w:szCs w:val="24"/>
        </w:rPr>
        <w:tab/>
      </w:r>
      <w:r w:rsidR="006D6121">
        <w:rPr>
          <w:rFonts w:eastAsia="Times New Roman" w:cs="Times New Roman"/>
          <w:b/>
          <w:bCs/>
          <w:szCs w:val="28"/>
        </w:rPr>
        <w:t>i</w:t>
      </w:r>
      <w:r w:rsidR="00E63CB0">
        <w:rPr>
          <w:rFonts w:eastAsia="Times New Roman" w:cs="Times New Roman"/>
          <w:b/>
          <w:bCs/>
          <w:szCs w:val="28"/>
        </w:rPr>
        <w:t>n Opposition to Defendant’s</w:t>
      </w:r>
    </w:p>
    <w:p w14:paraId="6A56F560" w14:textId="77777777" w:rsidR="00554EA0" w:rsidRPr="00554EA0" w:rsidRDefault="00554EA0" w:rsidP="002B0981">
      <w:pPr>
        <w:tabs>
          <w:tab w:val="left" w:pos="720"/>
          <w:tab w:val="left" w:pos="1440"/>
          <w:tab w:val="left" w:pos="2160"/>
          <w:tab w:val="left" w:pos="2880"/>
          <w:tab w:val="left" w:pos="3600"/>
          <w:tab w:val="center" w:pos="6570"/>
        </w:tabs>
        <w:spacing w:line="240" w:lineRule="auto"/>
        <w:ind w:firstLine="0"/>
        <w:contextualSpacing w:val="0"/>
        <w:rPr>
          <w:rFonts w:eastAsia="Times New Roman" w:cs="Times New Roman"/>
          <w:bCs/>
          <w:sz w:val="24"/>
          <w:szCs w:val="24"/>
        </w:rPr>
      </w:pPr>
      <w:r w:rsidRPr="00554EA0">
        <w:rPr>
          <w:rFonts w:eastAsia="Times New Roman" w:cs="Times New Roman"/>
          <w:bCs/>
          <w:sz w:val="24"/>
          <w:szCs w:val="24"/>
        </w:rPr>
        <w:t>Katherine Williams,</w:t>
      </w: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Cs/>
          <w:sz w:val="24"/>
          <w:szCs w:val="24"/>
        </w:rPr>
        <w:tab/>
        <w:t xml:space="preserve">         )</w:t>
      </w:r>
      <w:r w:rsidR="006C01DA">
        <w:rPr>
          <w:rFonts w:eastAsia="Times New Roman" w:cs="Times New Roman"/>
          <w:bCs/>
          <w:sz w:val="24"/>
          <w:szCs w:val="24"/>
        </w:rPr>
        <w:tab/>
      </w:r>
      <w:r w:rsidR="00E63CB0" w:rsidRPr="00737EEC">
        <w:rPr>
          <w:rFonts w:eastAsia="Times New Roman" w:cs="Times New Roman"/>
          <w:b/>
          <w:bCs/>
          <w:szCs w:val="28"/>
        </w:rPr>
        <w:t>Motion for Summary Judgment</w:t>
      </w:r>
    </w:p>
    <w:p w14:paraId="251045F5" w14:textId="77777777" w:rsidR="00554EA0" w:rsidRPr="00554EA0" w:rsidRDefault="00554EA0" w:rsidP="00554EA0">
      <w:pPr>
        <w:spacing w:line="240" w:lineRule="auto"/>
        <w:ind w:firstLine="0"/>
        <w:contextualSpacing w:val="0"/>
        <w:rPr>
          <w:rFonts w:eastAsia="Times New Roman" w:cs="Times New Roman"/>
          <w:bCs/>
          <w:sz w:val="24"/>
          <w:szCs w:val="24"/>
        </w:rPr>
      </w:pP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Cs/>
          <w:sz w:val="24"/>
          <w:szCs w:val="24"/>
        </w:rPr>
        <w:tab/>
        <w:t xml:space="preserve">         )</w:t>
      </w:r>
      <w:r w:rsidR="000F5A78">
        <w:rPr>
          <w:rFonts w:eastAsia="Times New Roman" w:cs="Times New Roman"/>
          <w:bCs/>
          <w:sz w:val="24"/>
          <w:szCs w:val="24"/>
        </w:rPr>
        <w:tab/>
      </w:r>
      <w:r w:rsidR="000F5A78">
        <w:rPr>
          <w:rFonts w:eastAsia="Times New Roman" w:cs="Times New Roman"/>
          <w:bCs/>
          <w:sz w:val="24"/>
          <w:szCs w:val="24"/>
        </w:rPr>
        <w:tab/>
      </w:r>
      <w:r w:rsidR="000F5A78">
        <w:rPr>
          <w:rFonts w:eastAsia="Times New Roman" w:cs="Times New Roman"/>
          <w:bCs/>
          <w:sz w:val="24"/>
          <w:szCs w:val="24"/>
        </w:rPr>
        <w:tab/>
      </w:r>
    </w:p>
    <w:p w14:paraId="7C5898EC" w14:textId="77777777" w:rsidR="00554EA0" w:rsidRPr="00554EA0" w:rsidRDefault="00554EA0" w:rsidP="00554EA0">
      <w:pPr>
        <w:spacing w:line="240" w:lineRule="auto"/>
        <w:ind w:firstLine="0"/>
        <w:contextualSpacing w:val="0"/>
        <w:rPr>
          <w:rFonts w:eastAsia="Times New Roman" w:cs="Times New Roman"/>
          <w:bCs/>
          <w:sz w:val="24"/>
          <w:szCs w:val="24"/>
        </w:rPr>
      </w:pPr>
      <w:r w:rsidRPr="00554EA0">
        <w:rPr>
          <w:rFonts w:eastAsia="Times New Roman" w:cs="Times New Roman"/>
          <w:bCs/>
          <w:sz w:val="24"/>
          <w:szCs w:val="24"/>
        </w:rPr>
        <w:t>Defendant.</w:t>
      </w: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Cs/>
          <w:sz w:val="24"/>
          <w:szCs w:val="24"/>
        </w:rPr>
        <w:tab/>
      </w:r>
      <w:r w:rsidRPr="00554EA0">
        <w:rPr>
          <w:rFonts w:eastAsia="Times New Roman" w:cs="Times New Roman"/>
          <w:bCs/>
          <w:sz w:val="24"/>
          <w:szCs w:val="24"/>
        </w:rPr>
        <w:tab/>
        <w:t xml:space="preserve">         )</w:t>
      </w:r>
    </w:p>
    <w:p w14:paraId="6DEF9C87" w14:textId="77777777" w:rsidR="00554EA0" w:rsidRPr="00554EA0" w:rsidRDefault="00554EA0" w:rsidP="00554EA0">
      <w:pPr>
        <w:pBdr>
          <w:bottom w:val="single" w:sz="12" w:space="1" w:color="auto"/>
        </w:pBdr>
        <w:spacing w:line="240" w:lineRule="auto"/>
        <w:ind w:firstLine="0"/>
        <w:contextualSpacing w:val="0"/>
        <w:rPr>
          <w:rFonts w:eastAsia="Times New Roman" w:cs="Times New Roman"/>
          <w:bCs/>
          <w:sz w:val="24"/>
          <w:szCs w:val="24"/>
        </w:rPr>
      </w:pPr>
    </w:p>
    <w:p w14:paraId="1C54DE8E" w14:textId="77777777" w:rsidR="00554EA0" w:rsidRPr="00554EA0" w:rsidRDefault="00554EA0" w:rsidP="00554EA0">
      <w:pPr>
        <w:spacing w:line="240" w:lineRule="auto"/>
        <w:ind w:firstLine="0"/>
        <w:contextualSpacing w:val="0"/>
        <w:rPr>
          <w:rFonts w:eastAsia="Times New Roman" w:cs="Times New Roman"/>
          <w:bCs/>
          <w:szCs w:val="28"/>
        </w:rPr>
      </w:pPr>
    </w:p>
    <w:p w14:paraId="7EEABCA2" w14:textId="77777777" w:rsidR="00B139FF" w:rsidRDefault="00B139FF" w:rsidP="00554EA0">
      <w:pPr>
        <w:spacing w:after="200"/>
        <w:ind w:firstLine="0"/>
        <w:contextualSpacing w:val="0"/>
        <w:jc w:val="center"/>
        <w:rPr>
          <w:b/>
        </w:rPr>
      </w:pPr>
    </w:p>
    <w:p w14:paraId="0E5384E5" w14:textId="77777777" w:rsidR="0097588F" w:rsidRDefault="00CE7370" w:rsidP="00554EA0">
      <w:pPr>
        <w:spacing w:after="200"/>
        <w:ind w:firstLine="0"/>
        <w:contextualSpacing w:val="0"/>
        <w:jc w:val="center"/>
        <w:rPr>
          <w:b/>
        </w:rPr>
      </w:pPr>
      <w:r>
        <w:rPr>
          <w:b/>
        </w:rPr>
        <w:t>INTRODUCTION</w:t>
      </w:r>
    </w:p>
    <w:p w14:paraId="351E0A5A" w14:textId="77777777" w:rsidR="009A67FF" w:rsidRDefault="00AB2FFA" w:rsidP="004F2F55">
      <w:pPr>
        <w:contextualSpacing w:val="0"/>
      </w:pPr>
      <w:r>
        <w:t>Prior to the inci</w:t>
      </w:r>
      <w:r w:rsidR="00D217D0">
        <w:t xml:space="preserve">dents that unfolded in </w:t>
      </w:r>
      <w:r w:rsidR="00E80991">
        <w:t>the autumn of</w:t>
      </w:r>
      <w:r>
        <w:t xml:space="preserve"> 2011, </w:t>
      </w:r>
      <w:r w:rsidR="006838DA">
        <w:t xml:space="preserve">Plaintiff </w:t>
      </w:r>
      <w:r w:rsidR="00E80991">
        <w:t>Sam Jacobs</w:t>
      </w:r>
      <w:r w:rsidR="00202F88">
        <w:t xml:space="preserve"> </w:t>
      </w:r>
      <w:r w:rsidR="00E80991">
        <w:t xml:space="preserve">was chasing his </w:t>
      </w:r>
      <w:r w:rsidR="00BB2027">
        <w:t>life</w:t>
      </w:r>
      <w:r w:rsidR="007C7C3B">
        <w:t xml:space="preserve">long </w:t>
      </w:r>
      <w:r w:rsidR="00E80991">
        <w:t xml:space="preserve">dream of being an actor. </w:t>
      </w:r>
      <w:r w:rsidR="00B11AE2">
        <w:t>A</w:t>
      </w:r>
      <w:r w:rsidR="00E80991">
        <w:t>ctively courted by the University of Minnesota’s Theater Department</w:t>
      </w:r>
      <w:r w:rsidR="00E551A6">
        <w:t>,</w:t>
      </w:r>
      <w:r w:rsidR="00603B27">
        <w:t xml:space="preserve"> </w:t>
      </w:r>
      <w:r w:rsidR="00E80991">
        <w:t>Jacobs was expecting a scholarship</w:t>
      </w:r>
      <w:r w:rsidR="006838DA">
        <w:t xml:space="preserve"> and was enjoying his senior year of high school. Defendant Katherine Williams’</w:t>
      </w:r>
      <w:r w:rsidR="00A547CE">
        <w:t xml:space="preserve"> </w:t>
      </w:r>
      <w:r w:rsidR="006838DA">
        <w:t xml:space="preserve">casual disregard for the truth brought Jacobs’ dreams to an abrupt end. </w:t>
      </w:r>
      <w:r w:rsidR="007C7C3B">
        <w:t>Because of her comments, Jacobs</w:t>
      </w:r>
      <w:r w:rsidR="006838DA">
        <w:t xml:space="preserve"> lost his scholarship,</w:t>
      </w:r>
      <w:r w:rsidR="00B11AE2">
        <w:t xml:space="preserve"> was</w:t>
      </w:r>
      <w:r w:rsidR="00603B27">
        <w:t xml:space="preserve"> rejected by the U of M</w:t>
      </w:r>
      <w:r w:rsidR="006838DA">
        <w:t xml:space="preserve">, </w:t>
      </w:r>
      <w:r w:rsidR="00B11AE2">
        <w:t>was</w:t>
      </w:r>
      <w:r w:rsidR="00214950">
        <w:t xml:space="preserve"> </w:t>
      </w:r>
      <w:r w:rsidR="006838DA">
        <w:t xml:space="preserve">ostracized by his peers, and </w:t>
      </w:r>
      <w:r w:rsidR="00B11AE2">
        <w:t xml:space="preserve">has been </w:t>
      </w:r>
      <w:r w:rsidR="006838DA">
        <w:t>diagnosed with acute depression.</w:t>
      </w:r>
    </w:p>
    <w:p w14:paraId="5C7FEB45" w14:textId="77777777" w:rsidR="004F2F55" w:rsidRDefault="009A67FF" w:rsidP="004F2F55">
      <w:pPr>
        <w:contextualSpacing w:val="0"/>
      </w:pPr>
      <w:r>
        <w:t xml:space="preserve">Seeking just recompense for </w:t>
      </w:r>
      <w:r w:rsidR="00B11AE2">
        <w:t xml:space="preserve">these damages, Jacobs brought an action </w:t>
      </w:r>
      <w:r>
        <w:t xml:space="preserve">of defamation against Williams. Claiming her statements </w:t>
      </w:r>
      <w:r w:rsidR="00041FA5">
        <w:t>are</w:t>
      </w:r>
      <w:r>
        <w:t xml:space="preserve"> privileged and </w:t>
      </w:r>
      <w:r>
        <w:lastRenderedPageBreak/>
        <w:t>not actionable as defamation, Williams has filed a Motion for Summary Judgment. Jacobs respectfully requests that the Court deny Williams’ request.</w:t>
      </w:r>
    </w:p>
    <w:p w14:paraId="3271A855" w14:textId="77777777" w:rsidR="00B11AE2" w:rsidRPr="00B11AE2" w:rsidRDefault="00B11AE2" w:rsidP="002771F8">
      <w:pPr>
        <w:contextualSpacing w:val="0"/>
      </w:pPr>
      <w:r>
        <w:t xml:space="preserve">Williams’ comments </w:t>
      </w:r>
      <w:r w:rsidR="00041FA5">
        <w:t>are</w:t>
      </w:r>
      <w:r>
        <w:t xml:space="preserve"> not privileged as a matter of law. Her opinions and recollections</w:t>
      </w:r>
      <w:r w:rsidR="009462A9">
        <w:t>,</w:t>
      </w:r>
      <w:r>
        <w:t xml:space="preserve"> depict</w:t>
      </w:r>
      <w:r w:rsidR="00C13549">
        <w:t>ed as factual statements</w:t>
      </w:r>
      <w:r w:rsidR="009462A9">
        <w:t>,</w:t>
      </w:r>
      <w:r w:rsidR="007C7C3B">
        <w:t xml:space="preserve"> create</w:t>
      </w:r>
      <w:r w:rsidR="00C13549">
        <w:t xml:space="preserve"> issues of material fact for defamation by implication. Summary judgment must be denied where issues of material fact remain.</w:t>
      </w:r>
    </w:p>
    <w:p w14:paraId="4D539ECB" w14:textId="77777777" w:rsidR="00B139FF" w:rsidRDefault="00B139FF" w:rsidP="00554EA0">
      <w:pPr>
        <w:spacing w:after="200"/>
        <w:ind w:firstLine="0"/>
        <w:contextualSpacing w:val="0"/>
        <w:jc w:val="center"/>
        <w:rPr>
          <w:b/>
        </w:rPr>
      </w:pPr>
    </w:p>
    <w:p w14:paraId="1BFFAA64" w14:textId="77777777" w:rsidR="0097588F" w:rsidRDefault="0097588F" w:rsidP="00554EA0">
      <w:pPr>
        <w:spacing w:after="200"/>
        <w:ind w:firstLine="0"/>
        <w:contextualSpacing w:val="0"/>
        <w:jc w:val="center"/>
        <w:rPr>
          <w:b/>
        </w:rPr>
      </w:pPr>
      <w:r>
        <w:rPr>
          <w:b/>
        </w:rPr>
        <w:t>ISSUES</w:t>
      </w:r>
    </w:p>
    <w:p w14:paraId="3A386D3C" w14:textId="77777777" w:rsidR="00750D0F" w:rsidRPr="000D0CB3" w:rsidRDefault="00750D0F" w:rsidP="00750D0F">
      <w:pPr>
        <w:ind w:left="720" w:hanging="720"/>
        <w:rPr>
          <w:rFonts w:cs="Times New Roman"/>
          <w:b/>
          <w:szCs w:val="28"/>
        </w:rPr>
      </w:pPr>
      <w:r>
        <w:t>I.</w:t>
      </w:r>
      <w:r>
        <w:tab/>
      </w:r>
      <w:r w:rsidR="00590AEE">
        <w:t>Were</w:t>
      </w:r>
      <w:r w:rsidR="0074197D">
        <w:t xml:space="preserve"> Williams’ statements</w:t>
      </w:r>
      <w:r w:rsidR="00590AEE">
        <w:t xml:space="preserve"> </w:t>
      </w:r>
      <w:r w:rsidR="003445FC">
        <w:t xml:space="preserve">substantially </w:t>
      </w:r>
      <w:r w:rsidR="0074197D">
        <w:t>false</w:t>
      </w:r>
      <w:r w:rsidR="00590AEE">
        <w:t xml:space="preserve"> and defamatory</w:t>
      </w:r>
      <w:r>
        <w:t>?</w:t>
      </w:r>
    </w:p>
    <w:p w14:paraId="21C36566" w14:textId="77777777" w:rsidR="0074197D" w:rsidRDefault="00CE7370" w:rsidP="00CE7370">
      <w:pPr>
        <w:ind w:left="720" w:hanging="720"/>
      </w:pPr>
      <w:r w:rsidRPr="0086600F">
        <w:t>II.</w:t>
      </w:r>
      <w:r w:rsidRPr="0086600F">
        <w:tab/>
      </w:r>
      <w:r w:rsidR="0074197D">
        <w:t>Did Williams juxtapose her</w:t>
      </w:r>
      <w:r w:rsidR="00590AEE">
        <w:t xml:space="preserve"> comments</w:t>
      </w:r>
      <w:r w:rsidRPr="0086600F">
        <w:t xml:space="preserve"> </w:t>
      </w:r>
      <w:r w:rsidR="0074197D">
        <w:t>in a way that</w:t>
      </w:r>
      <w:r w:rsidR="00590AEE">
        <w:t xml:space="preserve"> implied a defamatory connection between them?</w:t>
      </w:r>
      <w:r w:rsidR="0074197D">
        <w:t xml:space="preserve"> </w:t>
      </w:r>
    </w:p>
    <w:p w14:paraId="6015C249" w14:textId="77777777" w:rsidR="0086600F" w:rsidRPr="0086600F" w:rsidRDefault="0086600F" w:rsidP="00CE7370">
      <w:pPr>
        <w:ind w:left="720" w:hanging="720"/>
        <w:rPr>
          <w:rFonts w:cs="Times New Roman"/>
          <w:szCs w:val="28"/>
        </w:rPr>
      </w:pPr>
      <w:r w:rsidRPr="0086600F">
        <w:rPr>
          <w:rFonts w:cs="Times New Roman"/>
          <w:szCs w:val="28"/>
        </w:rPr>
        <w:t>III.</w:t>
      </w:r>
      <w:r w:rsidRPr="0086600F">
        <w:rPr>
          <w:rFonts w:cs="Times New Roman"/>
          <w:szCs w:val="28"/>
        </w:rPr>
        <w:tab/>
      </w:r>
      <w:r w:rsidR="003445FC">
        <w:rPr>
          <w:rFonts w:cs="Times New Roman"/>
          <w:szCs w:val="28"/>
        </w:rPr>
        <w:t>Do</w:t>
      </w:r>
      <w:r w:rsidR="00590AEE">
        <w:rPr>
          <w:rFonts w:cs="Times New Roman"/>
          <w:szCs w:val="28"/>
        </w:rPr>
        <w:t xml:space="preserve"> Williams’ </w:t>
      </w:r>
      <w:r w:rsidR="003445FC">
        <w:rPr>
          <w:rFonts w:cs="Times New Roman"/>
          <w:szCs w:val="28"/>
        </w:rPr>
        <w:t>so-called “opinions”</w:t>
      </w:r>
      <w:r w:rsidR="00590AEE">
        <w:rPr>
          <w:rFonts w:cs="Times New Roman"/>
          <w:szCs w:val="28"/>
        </w:rPr>
        <w:t xml:space="preserve"> </w:t>
      </w:r>
      <w:r w:rsidR="003445FC">
        <w:rPr>
          <w:rFonts w:cs="Times New Roman"/>
          <w:szCs w:val="28"/>
        </w:rPr>
        <w:t>constitute factual assertions under the law</w:t>
      </w:r>
      <w:r w:rsidR="00B139FF">
        <w:rPr>
          <w:rFonts w:cs="Times New Roman"/>
          <w:szCs w:val="28"/>
        </w:rPr>
        <w:t>?</w:t>
      </w:r>
    </w:p>
    <w:p w14:paraId="3DCB4841" w14:textId="77777777" w:rsidR="00750D0F" w:rsidRDefault="00750D0F" w:rsidP="00750D0F">
      <w:pPr>
        <w:ind w:left="720" w:hanging="720"/>
      </w:pPr>
      <w:r>
        <w:t>I</w:t>
      </w:r>
      <w:r w:rsidR="00B139FF">
        <w:t>V</w:t>
      </w:r>
      <w:r w:rsidR="003445FC">
        <w:t>.</w:t>
      </w:r>
      <w:r w:rsidR="003445FC">
        <w:tab/>
      </w:r>
      <w:r w:rsidR="00BA4AB1">
        <w:t>Are</w:t>
      </w:r>
      <w:r w:rsidR="00B139FF">
        <w:t xml:space="preserve"> </w:t>
      </w:r>
      <w:r w:rsidR="003445FC">
        <w:t>Williams’</w:t>
      </w:r>
      <w:r>
        <w:t xml:space="preserve"> comments </w:t>
      </w:r>
      <w:r w:rsidR="003445FC">
        <w:t>without</w:t>
      </w:r>
      <w:r w:rsidR="00B139FF">
        <w:t xml:space="preserve"> </w:t>
      </w:r>
      <w:r>
        <w:t>privilege as a matter of law?</w:t>
      </w:r>
    </w:p>
    <w:p w14:paraId="3A9FC85F" w14:textId="77777777" w:rsidR="00B139FF" w:rsidRPr="000D0CB3" w:rsidRDefault="00EA6382" w:rsidP="00750D0F">
      <w:pPr>
        <w:ind w:left="720" w:hanging="720"/>
        <w:rPr>
          <w:rFonts w:cs="Times New Roman"/>
          <w:b/>
          <w:szCs w:val="28"/>
        </w:rPr>
      </w:pPr>
      <w:r>
        <w:t>V.</w:t>
      </w:r>
      <w:r>
        <w:tab/>
        <w:t>D</w:t>
      </w:r>
      <w:r w:rsidR="00D70F20">
        <w:t>oes</w:t>
      </w:r>
      <w:r w:rsidR="00B139FF">
        <w:t xml:space="preserve"> </w:t>
      </w:r>
      <w:r w:rsidR="001E4FD5">
        <w:t>Williams’ malicious conduct</w:t>
      </w:r>
      <w:r>
        <w:t xml:space="preserve"> cause her to lose an</w:t>
      </w:r>
      <w:r w:rsidR="001E4FD5">
        <w:t>y privilege</w:t>
      </w:r>
      <w:r>
        <w:t xml:space="preserve"> granted by law</w:t>
      </w:r>
      <w:r w:rsidR="00B139FF">
        <w:t>?</w:t>
      </w:r>
    </w:p>
    <w:p w14:paraId="1ED6A76D" w14:textId="77777777" w:rsidR="00B139FF" w:rsidRDefault="00B139FF" w:rsidP="00750D0F">
      <w:pPr>
        <w:spacing w:after="200"/>
        <w:ind w:firstLine="0"/>
        <w:contextualSpacing w:val="0"/>
        <w:jc w:val="center"/>
        <w:rPr>
          <w:b/>
        </w:rPr>
      </w:pPr>
    </w:p>
    <w:p w14:paraId="2BE1BBF1" w14:textId="77777777" w:rsidR="002A5986" w:rsidRDefault="002A5986">
      <w:pPr>
        <w:spacing w:after="200" w:line="276" w:lineRule="auto"/>
        <w:ind w:firstLine="0"/>
        <w:contextualSpacing w:val="0"/>
        <w:rPr>
          <w:b/>
        </w:rPr>
      </w:pPr>
      <w:r>
        <w:rPr>
          <w:b/>
        </w:rPr>
        <w:br w:type="page"/>
      </w:r>
    </w:p>
    <w:p w14:paraId="0DF3E100" w14:textId="77777777" w:rsidR="0097588F" w:rsidRDefault="0097588F" w:rsidP="00750D0F">
      <w:pPr>
        <w:spacing w:after="200"/>
        <w:ind w:firstLine="0"/>
        <w:contextualSpacing w:val="0"/>
        <w:jc w:val="center"/>
        <w:rPr>
          <w:b/>
        </w:rPr>
      </w:pPr>
      <w:r>
        <w:rPr>
          <w:b/>
        </w:rPr>
        <w:lastRenderedPageBreak/>
        <w:t>FACTS</w:t>
      </w:r>
    </w:p>
    <w:p w14:paraId="600B654F" w14:textId="77777777" w:rsidR="009931BA" w:rsidRDefault="00D70F20" w:rsidP="00E551A6">
      <w:pPr>
        <w:contextualSpacing w:val="0"/>
      </w:pPr>
      <w:r>
        <w:t xml:space="preserve">Plaintiff </w:t>
      </w:r>
      <w:r w:rsidR="00E551A6">
        <w:t xml:space="preserve">Sam Jacobs (hereafter “Jacobs”) </w:t>
      </w:r>
      <w:r w:rsidR="00823E00">
        <w:t xml:space="preserve">has wanted to be an actor since he was five years old. </w:t>
      </w:r>
      <w:r w:rsidR="005E2FA1">
        <w:t xml:space="preserve">R. </w:t>
      </w:r>
      <w:r w:rsidR="00823E00">
        <w:t>Jacobs Dep. 1:35.</w:t>
      </w:r>
      <w:r w:rsidR="000C0352">
        <w:t xml:space="preserve"> He was making good on his dream of being on Broadway, </w:t>
      </w:r>
      <w:r w:rsidR="000C0352">
        <w:rPr>
          <w:u w:val="single"/>
        </w:rPr>
        <w:t>id.</w:t>
      </w:r>
      <w:r w:rsidR="000C0352">
        <w:t xml:space="preserve"> at 1:36,</w:t>
      </w:r>
      <w:r w:rsidR="00823E00">
        <w:t xml:space="preserve"> </w:t>
      </w:r>
      <w:r w:rsidR="000C0352">
        <w:t>having</w:t>
      </w:r>
      <w:r w:rsidR="00823E00">
        <w:t xml:space="preserve"> spoke</w:t>
      </w:r>
      <w:r w:rsidR="000C0352">
        <w:t>n</w:t>
      </w:r>
      <w:r w:rsidR="00823E00">
        <w:t xml:space="preserve"> seve</w:t>
      </w:r>
      <w:r w:rsidR="005E2FA1">
        <w:t>ral times with a talent scout f</w:t>
      </w:r>
      <w:r w:rsidR="00823E00">
        <w:t>r</w:t>
      </w:r>
      <w:r w:rsidR="005E2FA1">
        <w:t>o</w:t>
      </w:r>
      <w:r w:rsidR="00823E00">
        <w:t xml:space="preserve">m the </w:t>
      </w:r>
      <w:r w:rsidR="00E551A6">
        <w:t>University of Minnesota’s Theater Department (hereafter, “U of M”)</w:t>
      </w:r>
      <w:r w:rsidR="000C0352">
        <w:t>.</w:t>
      </w:r>
      <w:r w:rsidR="005E2FA1">
        <w:t xml:space="preserve"> Juarez Aff. </w:t>
      </w:r>
      <w:r w:rsidR="005E2FA1">
        <w:rPr>
          <w:rFonts w:cs="Times New Roman"/>
        </w:rPr>
        <w:t>¶ 2</w:t>
      </w:r>
      <w:r w:rsidR="000C0352">
        <w:rPr>
          <w:rFonts w:cs="Times New Roman"/>
        </w:rPr>
        <w:t>.</w:t>
      </w:r>
      <w:r w:rsidR="0070268B">
        <w:t xml:space="preserve"> </w:t>
      </w:r>
      <w:r w:rsidR="000C0352">
        <w:t xml:space="preserve">Based on those conversations, Jacobs </w:t>
      </w:r>
      <w:r w:rsidR="005E2FA1">
        <w:t xml:space="preserve">was expecting </w:t>
      </w:r>
      <w:r w:rsidR="005A082E">
        <w:t>not only</w:t>
      </w:r>
      <w:r w:rsidR="005E2FA1">
        <w:t xml:space="preserve"> admission to the </w:t>
      </w:r>
      <w:r>
        <w:t xml:space="preserve">theater </w:t>
      </w:r>
      <w:r w:rsidR="000C0352">
        <w:t>program</w:t>
      </w:r>
      <w:r w:rsidR="005A082E">
        <w:t>, but a scholarship</w:t>
      </w:r>
      <w:r w:rsidR="000C0352">
        <w:t>.</w:t>
      </w:r>
      <w:r w:rsidR="005E2FA1">
        <w:t xml:space="preserve"> R. Jacobs Dep. 1:23.</w:t>
      </w:r>
      <w:r w:rsidR="000C0352">
        <w:t xml:space="preserve"> </w:t>
      </w:r>
      <w:r w:rsidR="00F74963">
        <w:t xml:space="preserve">He was thriving at his new school, </w:t>
      </w:r>
      <w:r w:rsidR="00F74963">
        <w:rPr>
          <w:u w:val="single"/>
        </w:rPr>
        <w:t>id.</w:t>
      </w:r>
      <w:r w:rsidR="00F74963">
        <w:t xml:space="preserve"> at 1:27, and was looking forward to attending the Homecoming dance with the president of the drama club</w:t>
      </w:r>
      <w:r>
        <w:t>, Sandy Witherspoon (hereafter “Sandy”)</w:t>
      </w:r>
      <w:r w:rsidR="00F74963">
        <w:t>.</w:t>
      </w:r>
      <w:r w:rsidR="00B12067">
        <w:t xml:space="preserve"> S. Witherspoon Aff. ¶ 1.</w:t>
      </w:r>
      <w:r w:rsidR="00F74963">
        <w:t xml:space="preserve"> </w:t>
      </w:r>
      <w:r w:rsidR="000C0352">
        <w:t xml:space="preserve">Unfortunately, </w:t>
      </w:r>
      <w:r w:rsidR="00F74963">
        <w:t>the meddling</w:t>
      </w:r>
      <w:r w:rsidR="00B12067">
        <w:t xml:space="preserve"> gossip of </w:t>
      </w:r>
      <w:r w:rsidR="00E551A6">
        <w:t xml:space="preserve">Katherine Williams (hereafter “Williams”) dropped the curtain on Jacobs’ </w:t>
      </w:r>
      <w:r w:rsidR="00A547CE">
        <w:t>Broadway ambitions</w:t>
      </w:r>
      <w:r w:rsidR="00E551A6">
        <w:t>.</w:t>
      </w:r>
    </w:p>
    <w:p w14:paraId="303A7D43" w14:textId="77777777" w:rsidR="005A082E" w:rsidRPr="00D32BC9" w:rsidRDefault="00D70F20" w:rsidP="00923DFA">
      <w:pPr>
        <w:contextualSpacing w:val="0"/>
      </w:pPr>
      <w:r>
        <w:t xml:space="preserve">Defendant </w:t>
      </w:r>
      <w:r w:rsidR="00923DFA">
        <w:t xml:space="preserve">Williams is the lifelong friend of </w:t>
      </w:r>
      <w:r>
        <w:t>Sally Witherspoon (hereafter “Witherspoon”), Sandy’s</w:t>
      </w:r>
      <w:r w:rsidR="00923DFA">
        <w:t xml:space="preserve"> mother</w:t>
      </w:r>
      <w:r w:rsidR="00983E80">
        <w:t>. Williams Dep. 1:27. A former cheerleading captain, Williams</w:t>
      </w:r>
      <w:r>
        <w:t xml:space="preserve"> strongly</w:t>
      </w:r>
      <w:r w:rsidR="00983E80">
        <w:t xml:space="preserve"> identifies with her son, captain of the </w:t>
      </w:r>
      <w:r>
        <w:t xml:space="preserve">Greenburg High School (hereafter “GHS”) </w:t>
      </w:r>
      <w:r w:rsidR="00983E80">
        <w:t>football team.</w:t>
      </w:r>
      <w:r w:rsidR="00D32BC9">
        <w:t xml:space="preserve"> </w:t>
      </w:r>
      <w:r w:rsidR="00D32BC9">
        <w:rPr>
          <w:u w:val="single"/>
        </w:rPr>
        <w:t>Id.</w:t>
      </w:r>
      <w:r w:rsidR="00D32BC9">
        <w:t xml:space="preserve"> at 1:3-5.</w:t>
      </w:r>
      <w:r w:rsidR="00983E80">
        <w:t xml:space="preserve"> </w:t>
      </w:r>
      <w:r>
        <w:t>On the first day of school, s</w:t>
      </w:r>
      <w:r w:rsidR="00D32BC9">
        <w:t xml:space="preserve">he helps out in the GHS office as a PTA volunteer. </w:t>
      </w:r>
      <w:r w:rsidR="00D32BC9">
        <w:rPr>
          <w:u w:val="single"/>
        </w:rPr>
        <w:t>Id.</w:t>
      </w:r>
      <w:r w:rsidR="00D32BC9">
        <w:t xml:space="preserve"> at 1:15. </w:t>
      </w:r>
      <w:r w:rsidR="00983E80">
        <w:t>Williams’ husband is CEO of the Greenburg Arts Foundation, which counts among its beneficiaries the U of M.</w:t>
      </w:r>
      <w:r w:rsidR="00D32BC9">
        <w:t xml:space="preserve"> </w:t>
      </w:r>
      <w:r w:rsidR="00D32BC9">
        <w:rPr>
          <w:u w:val="single"/>
        </w:rPr>
        <w:t>Id.</w:t>
      </w:r>
      <w:r w:rsidR="00D32BC9">
        <w:t xml:space="preserve"> at 1:6-10.</w:t>
      </w:r>
    </w:p>
    <w:p w14:paraId="4EE44CF4" w14:textId="77777777" w:rsidR="00E551A6" w:rsidRDefault="00806614" w:rsidP="00E551A6">
      <w:pPr>
        <w:contextualSpacing w:val="0"/>
      </w:pPr>
      <w:r>
        <w:lastRenderedPageBreak/>
        <w:t>As a direct result of Williams’ slanderous statements, Jacobs lost his scholarship to the U of M, Juarez Aff. ¶ 4, along with his senior year of high school</w:t>
      </w:r>
      <w:r w:rsidR="00D70F20">
        <w:t xml:space="preserve"> social life</w:t>
      </w:r>
      <w:r>
        <w:t>.</w:t>
      </w:r>
      <w:r w:rsidR="009931BA">
        <w:t xml:space="preserve"> S. Jacobs Aff. ¶ 4.</w:t>
      </w:r>
      <w:r w:rsidR="00025D62">
        <w:t xml:space="preserve"> </w:t>
      </w:r>
      <w:r w:rsidR="00D70F20">
        <w:t>Those</w:t>
      </w:r>
      <w:r w:rsidR="00025D62">
        <w:t xml:space="preserve"> statements</w:t>
      </w:r>
      <w:r w:rsidR="00F018D3">
        <w:t>, and this dispute,</w:t>
      </w:r>
      <w:r w:rsidR="00025D62">
        <w:t xml:space="preserve"> stem from Williams</w:t>
      </w:r>
      <w:r w:rsidR="00F018D3">
        <w:t>’</w:t>
      </w:r>
      <w:r w:rsidR="00025D62">
        <w:t xml:space="preserve"> recount</w:t>
      </w:r>
      <w:r w:rsidR="00F018D3">
        <w:t xml:space="preserve">ing of </w:t>
      </w:r>
      <w:r w:rsidR="00025D62">
        <w:t xml:space="preserve">an incident that occurred at Jacobs’ </w:t>
      </w:r>
      <w:r w:rsidR="00D70F20">
        <w:t>former</w:t>
      </w:r>
      <w:r w:rsidR="00025D62">
        <w:t xml:space="preserve"> school</w:t>
      </w:r>
      <w:r w:rsidR="00D70F20">
        <w:t xml:space="preserve"> the previous year</w:t>
      </w:r>
      <w:r w:rsidR="00025D62">
        <w:t>.</w:t>
      </w:r>
    </w:p>
    <w:p w14:paraId="27690FC6" w14:textId="77777777" w:rsidR="00E9589B" w:rsidRDefault="0070268B" w:rsidP="004F2F55">
      <w:pPr>
        <w:contextualSpacing w:val="0"/>
      </w:pPr>
      <w:r>
        <w:t>In November 2010, Jacobs went on a weekend hunting trip with his father. Compl. ¶ 3. Arriving home</w:t>
      </w:r>
      <w:r w:rsidR="00071690">
        <w:t xml:space="preserve"> in Sparta, Minnesota,</w:t>
      </w:r>
      <w:r>
        <w:t xml:space="preserve"> late Sunday night, Jacobs left his hunting rifle in the back seat of his car, unnoticed under a</w:t>
      </w:r>
      <w:r w:rsidR="00BB4AC9">
        <w:t xml:space="preserve"> black</w:t>
      </w:r>
      <w:r>
        <w:t xml:space="preserve"> jacket. S. Jacobs Aff. ¶ 1. </w:t>
      </w:r>
      <w:r w:rsidR="00071690">
        <w:t>Unaware the gun was in his car, Jacobs drove to school</w:t>
      </w:r>
      <w:r w:rsidR="007C7C3B">
        <w:t xml:space="preserve"> Monday morning</w:t>
      </w:r>
      <w:r w:rsidR="00D70F20">
        <w:t xml:space="preserve"> as usual</w:t>
      </w:r>
      <w:r w:rsidR="00071690">
        <w:t xml:space="preserve">. Compl. ¶ 4. At some point during the day, an unidentified person broke into Jacobs’ car, stealing both the jacket and the rifle. </w:t>
      </w:r>
      <w:r w:rsidR="00071690">
        <w:rPr>
          <w:u w:val="single"/>
        </w:rPr>
        <w:t>Id.</w:t>
      </w:r>
      <w:r w:rsidR="00071690">
        <w:t xml:space="preserve"> Jacobs immediately reported the theft to the Sparta police and</w:t>
      </w:r>
      <w:r w:rsidR="00D70F20">
        <w:t xml:space="preserve"> to</w:t>
      </w:r>
      <w:r w:rsidR="00071690">
        <w:t xml:space="preserve"> school</w:t>
      </w:r>
      <w:r w:rsidR="00D70F20">
        <w:t xml:space="preserve"> staff</w:t>
      </w:r>
      <w:r w:rsidR="00071690">
        <w:t>. Staff Notification of Violent Behavior by Students (hereafter “Notice”) Ex. A, August 27, 2011.</w:t>
      </w:r>
    </w:p>
    <w:p w14:paraId="048EDE53" w14:textId="77777777" w:rsidR="00071690" w:rsidRPr="00071690" w:rsidRDefault="00071690" w:rsidP="004F2F55">
      <w:pPr>
        <w:contextualSpacing w:val="0"/>
      </w:pPr>
      <w:r>
        <w:t xml:space="preserve">Jacobs was cited for violating the zero tolerance policy against students bringing guns to Sparta High School. </w:t>
      </w:r>
      <w:r>
        <w:rPr>
          <w:u w:val="single"/>
        </w:rPr>
        <w:t>Id.</w:t>
      </w:r>
      <w:r>
        <w:t xml:space="preserve"> After a full due process hearing, Jacobs was </w:t>
      </w:r>
      <w:r w:rsidR="008D5327">
        <w:t xml:space="preserve">only suspended for a week because of the </w:t>
      </w:r>
      <w:r w:rsidR="00D70F20">
        <w:t xml:space="preserve">innocent </w:t>
      </w:r>
      <w:r w:rsidR="008D5327">
        <w:t>underlying circumstances. Compl. ¶ 6.</w:t>
      </w:r>
    </w:p>
    <w:p w14:paraId="77F3BCE3" w14:textId="77777777" w:rsidR="00E9589B" w:rsidRDefault="00041FA5" w:rsidP="004F2F55">
      <w:pPr>
        <w:contextualSpacing w:val="0"/>
      </w:pPr>
      <w:r>
        <w:t xml:space="preserve">After Jacobs’ father received a compelling job offer, the Jacobs family moved to Greenburg, Minnesota in August 2011. R. Jacobs </w:t>
      </w:r>
      <w:r w:rsidR="00D75CB9">
        <w:t>Dep.</w:t>
      </w:r>
      <w:r>
        <w:t xml:space="preserve"> 1:17-18. </w:t>
      </w:r>
      <w:r>
        <w:lastRenderedPageBreak/>
        <w:t xml:space="preserve">This was an exciting move for the younger Jacobs as well, since </w:t>
      </w:r>
      <w:r w:rsidR="00D70F20">
        <w:t>GHS is</w:t>
      </w:r>
      <w:r>
        <w:t xml:space="preserve"> a feeder </w:t>
      </w:r>
      <w:r w:rsidR="00A768F0">
        <w:t xml:space="preserve">program for the U of M. </w:t>
      </w:r>
      <w:r w:rsidR="00A768F0">
        <w:rPr>
          <w:u w:val="single"/>
        </w:rPr>
        <w:t>Id.</w:t>
      </w:r>
      <w:r w:rsidR="00A768F0">
        <w:t xml:space="preserve"> at 1:20. As such, the move increased Jacobs’ </w:t>
      </w:r>
      <w:r w:rsidR="009931BA">
        <w:t xml:space="preserve">already-good </w:t>
      </w:r>
      <w:r w:rsidR="00A768F0">
        <w:t xml:space="preserve">odds of getting the </w:t>
      </w:r>
      <w:r w:rsidR="003F36FF">
        <w:t>U</w:t>
      </w:r>
      <w:r w:rsidR="00A768F0">
        <w:t xml:space="preserve"> of M scholarship. Juarez Aff. ¶</w:t>
      </w:r>
      <w:r w:rsidR="00213D16">
        <w:t> </w:t>
      </w:r>
      <w:r w:rsidR="00A768F0">
        <w:t>3.</w:t>
      </w:r>
    </w:p>
    <w:p w14:paraId="5CA24D25" w14:textId="77777777" w:rsidR="00A768F0" w:rsidRDefault="00A768F0" w:rsidP="004F2F55">
      <w:pPr>
        <w:contextualSpacing w:val="0"/>
      </w:pPr>
      <w:r>
        <w:t>On the first day of school, the Notice was sent to Jacobs’ teachers, including his Drama teacher, John Smith (hereafter “Smith”), pursuant to Minnesota Statutes section 121A.64 (2010). Compl. ¶ 9.</w:t>
      </w:r>
      <w:r w:rsidR="00C57F7D">
        <w:t xml:space="preserve"> There is no mention in the record of Smith or any of Jacobs’ other teachers raising any concerns about having Jacobs in their classrooms.</w:t>
      </w:r>
    </w:p>
    <w:p w14:paraId="597667DF" w14:textId="77777777" w:rsidR="00C57F7D" w:rsidRDefault="00C57F7D" w:rsidP="004F2F55">
      <w:pPr>
        <w:contextualSpacing w:val="0"/>
      </w:pPr>
      <w:r>
        <w:t xml:space="preserve">However, </w:t>
      </w:r>
      <w:r w:rsidR="00D70F20">
        <w:t>Williams</w:t>
      </w:r>
      <w:r w:rsidR="003432F5">
        <w:t xml:space="preserve"> came across the Notice</w:t>
      </w:r>
      <w:r w:rsidR="00D70F20" w:rsidRPr="00D70F20">
        <w:t xml:space="preserve"> </w:t>
      </w:r>
      <w:r w:rsidR="00D70F20">
        <w:t>while volunteering in the office on the first day of school</w:t>
      </w:r>
      <w:r w:rsidR="003432F5">
        <w:t xml:space="preserve">. Williams Dep. 1:14-17. Despite “already [knowing]” that </w:t>
      </w:r>
      <w:r w:rsidR="00D70F20">
        <w:t>all school documents</w:t>
      </w:r>
      <w:r w:rsidR="003432F5">
        <w:t xml:space="preserve"> w</w:t>
      </w:r>
      <w:r w:rsidR="00D70F20">
        <w:t>ere</w:t>
      </w:r>
      <w:r w:rsidR="003432F5">
        <w:t xml:space="preserve"> confidential before being </w:t>
      </w:r>
      <w:r w:rsidR="00D70F20">
        <w:t xml:space="preserve">so </w:t>
      </w:r>
      <w:r w:rsidR="003432F5">
        <w:t xml:space="preserve">reminded by a secretary, Williams read the Notice. </w:t>
      </w:r>
      <w:r w:rsidR="003432F5">
        <w:rPr>
          <w:u w:val="single"/>
        </w:rPr>
        <w:t>Id.</w:t>
      </w:r>
      <w:r w:rsidR="003432F5">
        <w:t xml:space="preserve"> at 1:18-21. After establishing that her son</w:t>
      </w:r>
      <w:r w:rsidR="00D70F20">
        <w:t>,</w:t>
      </w:r>
      <w:r w:rsidR="003432F5">
        <w:t xml:space="preserve"> </w:t>
      </w:r>
      <w:r w:rsidR="00D70F20">
        <w:t>being</w:t>
      </w:r>
      <w:r w:rsidR="003432F5">
        <w:t xml:space="preserve"> unaware Jacobs</w:t>
      </w:r>
      <w:r w:rsidR="00D70F20">
        <w:t xml:space="preserve"> even</w:t>
      </w:r>
      <w:r w:rsidR="003432F5">
        <w:t xml:space="preserve"> existe</w:t>
      </w:r>
      <w:r w:rsidR="00D70F20">
        <w:t>d,</w:t>
      </w:r>
      <w:r w:rsidR="003432F5">
        <w:t xml:space="preserve"> </w:t>
      </w:r>
      <w:r w:rsidR="00D70F20">
        <w:t>was</w:t>
      </w:r>
      <w:r w:rsidR="003432F5">
        <w:t xml:space="preserve"> presumably “safe,” Williams made no other inquiries and remained silent about what she read. </w:t>
      </w:r>
      <w:r w:rsidR="003432F5">
        <w:rPr>
          <w:u w:val="single"/>
        </w:rPr>
        <w:t>Id.</w:t>
      </w:r>
      <w:r w:rsidR="003432F5">
        <w:t xml:space="preserve"> at 1:23-26.</w:t>
      </w:r>
    </w:p>
    <w:p w14:paraId="2E7BB147" w14:textId="77777777" w:rsidR="003432F5" w:rsidRDefault="003432F5" w:rsidP="004F2F55">
      <w:pPr>
        <w:contextualSpacing w:val="0"/>
      </w:pPr>
      <w:r>
        <w:t xml:space="preserve">Meanwhile, Jacobs was adjusting well to life at GHS. R. Jacobs Dep. 1:27. </w:t>
      </w:r>
      <w:r w:rsidR="00181232">
        <w:t xml:space="preserve">He tried out for the Smith-led production of </w:t>
      </w:r>
      <w:r w:rsidR="00181232" w:rsidRPr="00181232">
        <w:rPr>
          <w:i/>
        </w:rPr>
        <w:t>West Side Story</w:t>
      </w:r>
      <w:r w:rsidR="00181232">
        <w:t xml:space="preserve"> and received callbacks. </w:t>
      </w:r>
      <w:r w:rsidR="00181232">
        <w:rPr>
          <w:u w:val="single"/>
        </w:rPr>
        <w:t>Id.</w:t>
      </w:r>
      <w:r w:rsidR="00181232">
        <w:t xml:space="preserve"> at 1:38. Jacobs asked </w:t>
      </w:r>
      <w:r w:rsidR="00D70F20">
        <w:t>Sandy, president of the drama club,</w:t>
      </w:r>
      <w:r w:rsidR="00181232">
        <w:t xml:space="preserve"> to the Homecoming dance, much to the excitement of her mother. </w:t>
      </w:r>
      <w:r w:rsidR="00611350">
        <w:lastRenderedPageBreak/>
        <w:t>S.</w:t>
      </w:r>
      <w:r w:rsidR="00A4248F">
        <w:t> </w:t>
      </w:r>
      <w:r w:rsidR="00611350">
        <w:t xml:space="preserve">Witherspoon Aff. ¶ 2. Unfortunately for Jacobs, </w:t>
      </w:r>
      <w:r w:rsidR="00D70F20">
        <w:t>Sandy’s</w:t>
      </w:r>
      <w:r w:rsidR="00611350">
        <w:t xml:space="preserve"> mother was Williams’ longtime friend</w:t>
      </w:r>
      <w:r w:rsidR="00344A59">
        <w:t>,</w:t>
      </w:r>
      <w:r w:rsidR="00611350">
        <w:t xml:space="preserve"> </w:t>
      </w:r>
      <w:r w:rsidR="00344A59">
        <w:t xml:space="preserve">Sally </w:t>
      </w:r>
      <w:r w:rsidR="00D70F20">
        <w:t>Witherspoon.</w:t>
      </w:r>
      <w:r w:rsidR="00611350">
        <w:t xml:space="preserve"> Williams Dep. 1:27-28.</w:t>
      </w:r>
    </w:p>
    <w:p w14:paraId="5A4CAD69" w14:textId="77777777" w:rsidR="00E9589B" w:rsidRDefault="008025E7" w:rsidP="004F2F55">
      <w:pPr>
        <w:contextualSpacing w:val="0"/>
      </w:pPr>
      <w:r>
        <w:t xml:space="preserve">Witherspoon called Williams on October 27, 2011, to share the good news that her daughter, whom Williams callously refers to as a “late bloomer,” had been asked to the </w:t>
      </w:r>
      <w:r w:rsidR="00344A59">
        <w:t xml:space="preserve">Homecoming </w:t>
      </w:r>
      <w:r>
        <w:t xml:space="preserve">dance. </w:t>
      </w:r>
      <w:r>
        <w:rPr>
          <w:u w:val="single"/>
        </w:rPr>
        <w:t>Id.</w:t>
      </w:r>
      <w:r>
        <w:t xml:space="preserve"> at 1:27-30. </w:t>
      </w:r>
      <w:r w:rsidR="000713D5">
        <w:t>Upon hearing</w:t>
      </w:r>
      <w:r>
        <w:t xml:space="preserve"> that Sandy’s suitor was Jacobs, Williams </w:t>
      </w:r>
      <w:r w:rsidR="00A4248F">
        <w:t>decided</w:t>
      </w:r>
      <w:r>
        <w:t xml:space="preserve"> to reveal the confidential contents of the Notice</w:t>
      </w:r>
      <w:r w:rsidR="00344A59">
        <w:t xml:space="preserve"> she had read back in August</w:t>
      </w:r>
      <w:r>
        <w:t xml:space="preserve">, relying on her “always . . . pretty good” memory. </w:t>
      </w:r>
      <w:r>
        <w:rPr>
          <w:u w:val="single"/>
        </w:rPr>
        <w:t>Id.</w:t>
      </w:r>
      <w:r>
        <w:t xml:space="preserve"> at </w:t>
      </w:r>
      <w:r w:rsidR="00BB4AC9">
        <w:t>1:35,</w:t>
      </w:r>
      <w:r w:rsidR="00A4248F">
        <w:t xml:space="preserve"> </w:t>
      </w:r>
      <w:r w:rsidR="00BB4AC9">
        <w:t xml:space="preserve">44. She was concerned both for Sandy’s safety and for the ruination of the GHS Homecoming dance, “especially . . . in [her son’s] senior year.” </w:t>
      </w:r>
      <w:r w:rsidR="00BB4AC9">
        <w:rPr>
          <w:u w:val="single"/>
        </w:rPr>
        <w:t>Id.</w:t>
      </w:r>
      <w:r w:rsidR="00BB4AC9">
        <w:t xml:space="preserve"> at 1:39-40.</w:t>
      </w:r>
    </w:p>
    <w:p w14:paraId="4AA56CF6" w14:textId="77777777" w:rsidR="00B139FF" w:rsidRPr="00D01AE9" w:rsidRDefault="00BB4AC9" w:rsidP="004F2F55">
      <w:pPr>
        <w:contextualSpacing w:val="0"/>
      </w:pPr>
      <w:r>
        <w:t>Williams’ account of the hunting rifle incident varies considerably from the facts. S</w:t>
      </w:r>
      <w:r w:rsidR="00D01AE9">
        <w:t xml:space="preserve">he stated that Jacobs brought “one of those [semiautomatic guns] like all the kids use in school shootings,” </w:t>
      </w:r>
      <w:r w:rsidR="00344A59">
        <w:rPr>
          <w:u w:val="single"/>
        </w:rPr>
        <w:t>i</w:t>
      </w:r>
      <w:r w:rsidR="00D01AE9">
        <w:rPr>
          <w:u w:val="single"/>
        </w:rPr>
        <w:t>d.</w:t>
      </w:r>
      <w:r w:rsidR="00D01AE9">
        <w:t xml:space="preserve"> at 2:49-50, although Jacobs has never owned a semiautomatic gun, S. Jacobs Aff. ¶</w:t>
      </w:r>
      <w:r w:rsidR="00A4248F">
        <w:t> </w:t>
      </w:r>
      <w:r w:rsidR="00D01AE9">
        <w:t>2. Williams went on to add that the gun was “wrapped in a black coat,” Compl. ¶ 11, and speculated that Jacobs belonged to the same “black trenchcoat [sic] g</w:t>
      </w:r>
      <w:r w:rsidR="00344A59">
        <w:t>roup” as the Columbine shooters,</w:t>
      </w:r>
      <w:r w:rsidR="00D01AE9">
        <w:t xml:space="preserve"> Williams Dep. 2:52-53. Jacobs has never owned a black trench coat. S. Jacobs Aff. ¶ 2. Williams </w:t>
      </w:r>
      <w:r w:rsidR="008C4D25">
        <w:t xml:space="preserve">claims she </w:t>
      </w:r>
      <w:r w:rsidR="00D01AE9">
        <w:t>summed up her story by declaring that Jacobs “had been suspended for a long time from his last school,” and speculat</w:t>
      </w:r>
      <w:r w:rsidR="008C4D25">
        <w:t>ing</w:t>
      </w:r>
      <w:r w:rsidR="00D01AE9">
        <w:t xml:space="preserve"> that this was why Jacobs was new at GHS in </w:t>
      </w:r>
      <w:r w:rsidR="00D01AE9">
        <w:lastRenderedPageBreak/>
        <w:t>2011. Williams Dep. 2:57-58.</w:t>
      </w:r>
      <w:r w:rsidR="008C4D25">
        <w:t xml:space="preserve"> Witherspoon actually reported to her daughter that Jacobs </w:t>
      </w:r>
      <w:r w:rsidR="00A43916">
        <w:t>“</w:t>
      </w:r>
      <w:r w:rsidR="008C4D25">
        <w:t>had been expelled</w:t>
      </w:r>
      <w:r w:rsidR="00A43916">
        <w:t xml:space="preserve"> . . . </w:t>
      </w:r>
      <w:r w:rsidR="008C4D25">
        <w:t>.</w:t>
      </w:r>
      <w:r w:rsidR="00A43916">
        <w:t>”</w:t>
      </w:r>
      <w:r w:rsidR="008C4D25">
        <w:t xml:space="preserve"> Witherspoon Aff. ¶ 2.</w:t>
      </w:r>
    </w:p>
    <w:p w14:paraId="4751EEB6" w14:textId="77777777" w:rsidR="00E9589B" w:rsidRDefault="00875429" w:rsidP="004F2F55">
      <w:pPr>
        <w:contextualSpacing w:val="0"/>
      </w:pPr>
      <w:r>
        <w:t xml:space="preserve">The ramifications of Williams’ story were immediately evident. Sandy “told everyone what Mrs. Williams had seen in the notice.” </w:t>
      </w:r>
      <w:r>
        <w:rPr>
          <w:u w:val="single"/>
        </w:rPr>
        <w:t>Id.</w:t>
      </w:r>
      <w:r>
        <w:t xml:space="preserve"> at ¶ 3. Sandy then declined Jacobs’ invitation to the dance, Compl. ¶ 12, and told Smith the drama club “would not be able to work with [Jacobs] in the production” of </w:t>
      </w:r>
      <w:r>
        <w:rPr>
          <w:i/>
        </w:rPr>
        <w:t>West Side Story</w:t>
      </w:r>
      <w:r>
        <w:t xml:space="preserve">, Witherspoon Aff. ¶ 5. The </w:t>
      </w:r>
      <w:r w:rsidR="00A43916">
        <w:t>inevitable</w:t>
      </w:r>
      <w:r>
        <w:t xml:space="preserve"> result was that “all the kids at school stopped associating with him . . . .” </w:t>
      </w:r>
      <w:r>
        <w:rPr>
          <w:u w:val="single"/>
        </w:rPr>
        <w:t>Id.</w:t>
      </w:r>
      <w:r>
        <w:t xml:space="preserve"> at ¶ 4. Jacobs</w:t>
      </w:r>
      <w:r w:rsidR="00A43916">
        <w:t>’</w:t>
      </w:r>
      <w:r>
        <w:t xml:space="preserve"> senior year of high school was “lost.” S. Jacobs Aff. ¶ 4.</w:t>
      </w:r>
    </w:p>
    <w:p w14:paraId="2D3F91B0" w14:textId="77777777" w:rsidR="00875429" w:rsidRDefault="00875429" w:rsidP="004F2F55">
      <w:pPr>
        <w:contextualSpacing w:val="0"/>
      </w:pPr>
      <w:r>
        <w:t xml:space="preserve">Because of his concerns about how Jacobs would work with the other cast members, Smith did not cast him in </w:t>
      </w:r>
      <w:r>
        <w:rPr>
          <w:i/>
        </w:rPr>
        <w:t>West Side Story</w:t>
      </w:r>
      <w:r>
        <w:t xml:space="preserve">. Juarez Aff. ¶ 4. When U of M talent scout Roberto Juarez discovered why Jacobs was not cast in the production, he recommended the U of M deny Jacobs’ admission to the theater program and not offer him a scholarship. </w:t>
      </w:r>
      <w:r>
        <w:rPr>
          <w:u w:val="single"/>
        </w:rPr>
        <w:t>Id.</w:t>
      </w:r>
    </w:p>
    <w:p w14:paraId="7AC4D10B" w14:textId="77777777" w:rsidR="00A50F29" w:rsidRDefault="00954DA6" w:rsidP="004F2F55">
      <w:pPr>
        <w:contextualSpacing w:val="0"/>
      </w:pPr>
      <w:r>
        <w:t xml:space="preserve">His lifelong dream shattered and his social life ruined, Jacobs began to lose sleep and gain weight. R. Jacobs Dep. 1:40. He has since been diagnosed with acute chronic depression </w:t>
      </w:r>
      <w:r w:rsidR="0038379F">
        <w:t>with</w:t>
      </w:r>
      <w:r>
        <w:t xml:space="preserve"> a propensity for violent rage, for which he has been prescribed daily doses of Prozac and Valium. </w:t>
      </w:r>
      <w:r>
        <w:rPr>
          <w:u w:val="single"/>
        </w:rPr>
        <w:t>Id.</w:t>
      </w:r>
      <w:r>
        <w:t xml:space="preserve"> at 1:70-71. </w:t>
      </w:r>
    </w:p>
    <w:p w14:paraId="6B949778" w14:textId="77777777" w:rsidR="00954DA6" w:rsidRPr="00875429" w:rsidRDefault="00954DA6" w:rsidP="004F2F55">
      <w:pPr>
        <w:contextualSpacing w:val="0"/>
        <w:rPr>
          <w:rFonts w:cs="Times New Roman"/>
          <w:szCs w:val="28"/>
        </w:rPr>
      </w:pPr>
      <w:r>
        <w:lastRenderedPageBreak/>
        <w:t xml:space="preserve">On January 2, 2012, seeking </w:t>
      </w:r>
      <w:r w:rsidR="00344A59">
        <w:t>fair</w:t>
      </w:r>
      <w:r>
        <w:t xml:space="preserve"> compensation for his damages, Jacobs filed a complaint against Williams charging defamation. Compl. </w:t>
      </w:r>
      <w:r w:rsidR="00344A59">
        <w:t xml:space="preserve">¶ </w:t>
      </w:r>
      <w:r w:rsidR="00A50F29">
        <w:t xml:space="preserve">5. On February 12, Williams moved the Court for Summary Judgment, in opposition </w:t>
      </w:r>
      <w:r w:rsidR="00CE3EDC">
        <w:t>to</w:t>
      </w:r>
      <w:r w:rsidR="00A50F29">
        <w:t xml:space="preserve"> which this </w:t>
      </w:r>
      <w:r w:rsidR="00344A59">
        <w:t>M</w:t>
      </w:r>
      <w:r w:rsidR="00A50F29">
        <w:t>emorandum is being filed. Mot. Summ. J.</w:t>
      </w:r>
      <w:r w:rsidR="00CE3EDC">
        <w:t xml:space="preserve"> </w:t>
      </w:r>
      <w:r w:rsidR="00150C04">
        <w:t>Williams’ claims of privilege and truth are not supported by the law, and her Motion must be denied.</w:t>
      </w:r>
    </w:p>
    <w:p w14:paraId="3E83B5D4" w14:textId="77777777" w:rsidR="00CE3EDC" w:rsidRDefault="00CE3EDC" w:rsidP="00A97900">
      <w:pPr>
        <w:spacing w:after="200"/>
        <w:ind w:firstLine="0"/>
        <w:contextualSpacing w:val="0"/>
        <w:jc w:val="center"/>
        <w:rPr>
          <w:b/>
        </w:rPr>
      </w:pPr>
    </w:p>
    <w:p w14:paraId="5DE35AC2" w14:textId="77777777" w:rsidR="00A97900" w:rsidRPr="00A97900" w:rsidRDefault="00A97900" w:rsidP="00A97900">
      <w:pPr>
        <w:spacing w:after="200"/>
        <w:ind w:firstLine="0"/>
        <w:contextualSpacing w:val="0"/>
        <w:jc w:val="center"/>
      </w:pPr>
      <w:r w:rsidRPr="00A97900">
        <w:rPr>
          <w:b/>
        </w:rPr>
        <w:t>ARGUMENT</w:t>
      </w:r>
    </w:p>
    <w:p w14:paraId="761DAF06" w14:textId="77777777" w:rsidR="00A97900" w:rsidRPr="00A97900" w:rsidRDefault="00A97900" w:rsidP="00A97900">
      <w:pPr>
        <w:contextualSpacing w:val="0"/>
        <w:rPr>
          <w:rFonts w:cs="Times New Roman"/>
          <w:szCs w:val="28"/>
        </w:rPr>
      </w:pPr>
      <w:r w:rsidRPr="00A97900">
        <w:rPr>
          <w:rFonts w:cs="Times New Roman"/>
          <w:szCs w:val="28"/>
        </w:rPr>
        <w:t xml:space="preserve">The Minnesota Supreme Court has described summary judgment as a “blunt instrument,” </w:t>
      </w:r>
      <w:r w:rsidRPr="00A97900">
        <w:rPr>
          <w:rFonts w:cs="Times New Roman"/>
          <w:szCs w:val="28"/>
          <w:u w:val="single"/>
        </w:rPr>
        <w:t>Donnay v. Boulware</w:t>
      </w:r>
      <w:r w:rsidRPr="00A97900">
        <w:rPr>
          <w:rFonts w:cs="Times New Roman"/>
          <w:szCs w:val="28"/>
        </w:rPr>
        <w:t>, 144 N.W.2d 711, 716 (Minn. 1966), not to be used where “reasonable men mi</w:t>
      </w:r>
      <w:r w:rsidR="00113A28">
        <w:rPr>
          <w:rFonts w:cs="Times New Roman"/>
          <w:szCs w:val="28"/>
        </w:rPr>
        <w:t>ght reach different conclusions,</w:t>
      </w:r>
      <w:r w:rsidRPr="00A97900">
        <w:rPr>
          <w:rFonts w:cs="Times New Roman"/>
          <w:szCs w:val="28"/>
        </w:rPr>
        <w:t xml:space="preserve">” </w:t>
      </w:r>
      <w:r w:rsidRPr="00A97900">
        <w:rPr>
          <w:rFonts w:cs="Times New Roman"/>
          <w:szCs w:val="28"/>
          <w:u w:val="single"/>
        </w:rPr>
        <w:t>Anderson v. Twin City Rapid Transit Co.</w:t>
      </w:r>
      <w:r w:rsidRPr="00A97900">
        <w:rPr>
          <w:rFonts w:cs="Times New Roman"/>
          <w:szCs w:val="28"/>
        </w:rPr>
        <w:t xml:space="preserve">, 84 N.W.2d 593, 595 (Minn. 1957). To be granted summary judgment, Williams must prove that there is no genuine issue of material fact. Minn. R. Civ. P. 56.03; </w:t>
      </w:r>
      <w:r w:rsidRPr="00A97900">
        <w:rPr>
          <w:rFonts w:cs="Times New Roman"/>
          <w:szCs w:val="28"/>
          <w:u w:val="single"/>
        </w:rPr>
        <w:t>Rucker v. Schmidt</w:t>
      </w:r>
      <w:r w:rsidRPr="00A97900">
        <w:rPr>
          <w:rFonts w:cs="Times New Roman"/>
          <w:szCs w:val="28"/>
        </w:rPr>
        <w:t xml:space="preserve">, 794 N.W.2d 114, 117 (Minn. 2011). </w:t>
      </w:r>
      <w:r w:rsidR="00B82EBF">
        <w:rPr>
          <w:rFonts w:cs="Times New Roman"/>
          <w:szCs w:val="28"/>
        </w:rPr>
        <w:t>In examining Williams’ request, t</w:t>
      </w:r>
      <w:r w:rsidRPr="00A97900">
        <w:rPr>
          <w:rFonts w:cs="Times New Roman"/>
          <w:szCs w:val="28"/>
        </w:rPr>
        <w:t xml:space="preserve">he Court must view all evidence, and resolve all doubts and inferences, in the light most favorable to Jacobs. </w:t>
      </w:r>
      <w:r w:rsidR="00113A28" w:rsidRPr="00113A28">
        <w:rPr>
          <w:rFonts w:cs="Times New Roman"/>
          <w:szCs w:val="28"/>
          <w:u w:val="single"/>
        </w:rPr>
        <w:t>See</w:t>
      </w:r>
      <w:r w:rsidR="00113A28">
        <w:rPr>
          <w:rFonts w:cs="Times New Roman"/>
          <w:szCs w:val="28"/>
        </w:rPr>
        <w:t xml:space="preserve"> </w:t>
      </w:r>
      <w:r w:rsidRPr="00A97900">
        <w:rPr>
          <w:rFonts w:cs="Times New Roman"/>
          <w:szCs w:val="28"/>
          <w:u w:val="single"/>
        </w:rPr>
        <w:t>Nord v. Herreid</w:t>
      </w:r>
      <w:r w:rsidRPr="00A97900">
        <w:rPr>
          <w:rFonts w:cs="Times New Roman"/>
          <w:szCs w:val="28"/>
        </w:rPr>
        <w:t>, 305 N.W.2d 337, 339 (Minn. 1981).</w:t>
      </w:r>
    </w:p>
    <w:p w14:paraId="6BD05E41" w14:textId="77777777" w:rsidR="00A97900" w:rsidRDefault="00A97900" w:rsidP="00A97900">
      <w:pPr>
        <w:contextualSpacing w:val="0"/>
        <w:rPr>
          <w:rFonts w:cs="Times New Roman"/>
          <w:szCs w:val="28"/>
        </w:rPr>
      </w:pPr>
      <w:r w:rsidRPr="00A97900">
        <w:rPr>
          <w:rFonts w:cs="Times New Roman"/>
          <w:szCs w:val="28"/>
        </w:rPr>
        <w:t xml:space="preserve">As outlined below, Williams has failed to meet </w:t>
      </w:r>
      <w:r w:rsidR="00113A28">
        <w:rPr>
          <w:rFonts w:cs="Times New Roman"/>
          <w:szCs w:val="28"/>
        </w:rPr>
        <w:t>her</w:t>
      </w:r>
      <w:r w:rsidRPr="00A97900">
        <w:rPr>
          <w:rFonts w:cs="Times New Roman"/>
          <w:szCs w:val="28"/>
        </w:rPr>
        <w:t xml:space="preserve"> burden of proof and must therefore be denied summary judgment. She claims defenses that </w:t>
      </w:r>
      <w:r w:rsidR="00B82EBF">
        <w:rPr>
          <w:rFonts w:cs="Times New Roman"/>
          <w:szCs w:val="28"/>
        </w:rPr>
        <w:lastRenderedPageBreak/>
        <w:t xml:space="preserve">are inapplicable and that </w:t>
      </w:r>
      <w:r w:rsidRPr="00A97900">
        <w:rPr>
          <w:rFonts w:cs="Times New Roman"/>
          <w:szCs w:val="28"/>
        </w:rPr>
        <w:t xml:space="preserve">raise questions which should not be answered “before the rights of the parties can be fairly passed upon.” </w:t>
      </w:r>
      <w:r w:rsidRPr="00A97900">
        <w:rPr>
          <w:rFonts w:cs="Times New Roman"/>
          <w:szCs w:val="28"/>
          <w:u w:val="single"/>
        </w:rPr>
        <w:t>Donnay</w:t>
      </w:r>
      <w:r w:rsidRPr="00A97900">
        <w:rPr>
          <w:rFonts w:cs="Times New Roman"/>
          <w:szCs w:val="28"/>
        </w:rPr>
        <w:t xml:space="preserve">, 144 N.W.2d at 716. Jacobs, on the other hand, here provides </w:t>
      </w:r>
      <w:r w:rsidR="00C70838">
        <w:rPr>
          <w:rFonts w:cs="Times New Roman"/>
          <w:szCs w:val="28"/>
        </w:rPr>
        <w:t>this</w:t>
      </w:r>
      <w:r w:rsidRPr="00A97900">
        <w:rPr>
          <w:rFonts w:cs="Times New Roman"/>
          <w:szCs w:val="28"/>
        </w:rPr>
        <w:t xml:space="preserve"> Court with “specific facts demonstrating the existence of a genuine issue of material fact.” Minn. R. Civ. P. 56.05; </w:t>
      </w:r>
      <w:r w:rsidRPr="00A97900">
        <w:rPr>
          <w:rFonts w:cs="Times New Roman"/>
          <w:szCs w:val="28"/>
          <w:u w:val="single"/>
        </w:rPr>
        <w:t>Patton v. Newmar Corp.</w:t>
      </w:r>
      <w:r w:rsidRPr="00A97900">
        <w:rPr>
          <w:rFonts w:cs="Times New Roman"/>
          <w:szCs w:val="28"/>
        </w:rPr>
        <w:t>, 538 N.W.2d 116, 119 (Minn. 1995).</w:t>
      </w:r>
    </w:p>
    <w:p w14:paraId="33BCE52A" w14:textId="77777777" w:rsidR="006F1D82" w:rsidRDefault="006F1D82" w:rsidP="00A97900">
      <w:pPr>
        <w:contextualSpacing w:val="0"/>
        <w:rPr>
          <w:rFonts w:cs="Times New Roman"/>
          <w:szCs w:val="28"/>
        </w:rPr>
      </w:pPr>
    </w:p>
    <w:p w14:paraId="70B05858" w14:textId="77777777" w:rsidR="00A97900" w:rsidRDefault="00A97900" w:rsidP="006F1D82">
      <w:pPr>
        <w:spacing w:after="280" w:line="240" w:lineRule="auto"/>
        <w:ind w:left="720" w:hanging="720"/>
        <w:contextualSpacing w:val="0"/>
        <w:rPr>
          <w:rFonts w:cs="Times New Roman"/>
          <w:b/>
          <w:szCs w:val="28"/>
        </w:rPr>
      </w:pPr>
      <w:r w:rsidRPr="00A97900">
        <w:rPr>
          <w:rFonts w:cs="Times New Roman"/>
          <w:b/>
          <w:szCs w:val="28"/>
        </w:rPr>
        <w:t>I.</w:t>
      </w:r>
      <w:r w:rsidRPr="00A97900">
        <w:rPr>
          <w:rFonts w:cs="Times New Roman"/>
          <w:b/>
          <w:szCs w:val="28"/>
        </w:rPr>
        <w:tab/>
        <w:t xml:space="preserve">Williams’ comments qualify as defamation </w:t>
      </w:r>
      <w:r w:rsidR="006848FB">
        <w:rPr>
          <w:rFonts w:cs="Times New Roman"/>
          <w:b/>
          <w:szCs w:val="28"/>
        </w:rPr>
        <w:t xml:space="preserve">under Minnesota law because they were </w:t>
      </w:r>
      <w:r w:rsidR="00C70838">
        <w:rPr>
          <w:rFonts w:cs="Times New Roman"/>
          <w:b/>
          <w:szCs w:val="28"/>
        </w:rPr>
        <w:t>false</w:t>
      </w:r>
      <w:r w:rsidR="006848FB">
        <w:rPr>
          <w:rFonts w:cs="Times New Roman"/>
          <w:b/>
          <w:szCs w:val="28"/>
        </w:rPr>
        <w:t>.</w:t>
      </w:r>
    </w:p>
    <w:p w14:paraId="383A0AE0" w14:textId="77777777" w:rsidR="006F1D82" w:rsidRPr="00A97900" w:rsidRDefault="006F1D82" w:rsidP="006F1D82">
      <w:pPr>
        <w:rPr>
          <w:rFonts w:cs="Times New Roman"/>
          <w:szCs w:val="28"/>
        </w:rPr>
      </w:pPr>
      <w:r w:rsidRPr="00A97900">
        <w:rPr>
          <w:rFonts w:cs="Times New Roman"/>
          <w:szCs w:val="28"/>
        </w:rPr>
        <w:t>The elements of an actionable defamation claim</w:t>
      </w:r>
      <w:r w:rsidR="00113A28">
        <w:rPr>
          <w:rFonts w:cs="Times New Roman"/>
          <w:szCs w:val="28"/>
        </w:rPr>
        <w:t xml:space="preserve"> in Minnesota</w:t>
      </w:r>
      <w:r w:rsidRPr="00A97900">
        <w:rPr>
          <w:rFonts w:cs="Times New Roman"/>
          <w:szCs w:val="28"/>
        </w:rPr>
        <w:t xml:space="preserve"> are well established. To be considered defamatory, statements (1) must be communicated to a third party, (2) must be false, (3) and must “cause[] enough harm to a person's reputation to lower the community's estimation of the individual or to deter others from associating or dealing with the individual.” </w:t>
      </w:r>
      <w:r w:rsidRPr="00A97900">
        <w:rPr>
          <w:rFonts w:cs="Times New Roman"/>
          <w:szCs w:val="28"/>
          <w:u w:val="single"/>
        </w:rPr>
        <w:t>Weissman v. Sri Lanka Curry House, Inc.</w:t>
      </w:r>
      <w:r w:rsidRPr="00A97900">
        <w:rPr>
          <w:rFonts w:cs="Times New Roman"/>
          <w:szCs w:val="28"/>
        </w:rPr>
        <w:t>, 469 N.W.2d 471, 473 (Minn. Ct. App. 1991).</w:t>
      </w:r>
    </w:p>
    <w:p w14:paraId="25C00439" w14:textId="77777777" w:rsidR="006F1D82" w:rsidRPr="00C70838" w:rsidRDefault="006F1D82" w:rsidP="006F1D82">
      <w:pPr>
        <w:rPr>
          <w:rFonts w:cs="Times New Roman"/>
          <w:szCs w:val="28"/>
        </w:rPr>
      </w:pPr>
      <w:r w:rsidRPr="00A97900">
        <w:rPr>
          <w:rFonts w:cs="Times New Roman"/>
          <w:szCs w:val="28"/>
        </w:rPr>
        <w:t xml:space="preserve">For the purpose of this argument, elements one and three are </w:t>
      </w:r>
      <w:r>
        <w:rPr>
          <w:rFonts w:cs="Times New Roman"/>
          <w:szCs w:val="28"/>
        </w:rPr>
        <w:t>clearly</w:t>
      </w:r>
      <w:r w:rsidRPr="00A97900">
        <w:rPr>
          <w:rFonts w:cs="Times New Roman"/>
          <w:szCs w:val="28"/>
        </w:rPr>
        <w:t xml:space="preserve"> met. Williams communicated her statements to Witherspoon. </w:t>
      </w:r>
      <w:r>
        <w:rPr>
          <w:rFonts w:cs="Times New Roman"/>
          <w:szCs w:val="28"/>
        </w:rPr>
        <w:t>There is</w:t>
      </w:r>
      <w:r w:rsidRPr="00A97900">
        <w:rPr>
          <w:rFonts w:cs="Times New Roman"/>
          <w:szCs w:val="28"/>
        </w:rPr>
        <w:t xml:space="preserve"> </w:t>
      </w:r>
      <w:r>
        <w:rPr>
          <w:rFonts w:cs="Times New Roman"/>
          <w:szCs w:val="28"/>
        </w:rPr>
        <w:t>a</w:t>
      </w:r>
      <w:r w:rsidRPr="00A97900">
        <w:rPr>
          <w:rFonts w:cs="Times New Roman"/>
          <w:szCs w:val="28"/>
        </w:rPr>
        <w:t xml:space="preserve"> long list of</w:t>
      </w:r>
      <w:r>
        <w:rPr>
          <w:rFonts w:cs="Times New Roman"/>
          <w:szCs w:val="28"/>
        </w:rPr>
        <w:t xml:space="preserve"> undisputed</w:t>
      </w:r>
      <w:r w:rsidRPr="00A97900">
        <w:rPr>
          <w:rFonts w:cs="Times New Roman"/>
          <w:szCs w:val="28"/>
        </w:rPr>
        <w:t xml:space="preserve"> injuries Jacobs has suffered. At issue is the veracit</w:t>
      </w:r>
      <w:r>
        <w:rPr>
          <w:rFonts w:cs="Times New Roman"/>
          <w:szCs w:val="28"/>
        </w:rPr>
        <w:t>y of William</w:t>
      </w:r>
      <w:r w:rsidRPr="00A97900">
        <w:rPr>
          <w:rFonts w:cs="Times New Roman"/>
          <w:szCs w:val="28"/>
        </w:rPr>
        <w:t>s</w:t>
      </w:r>
      <w:r>
        <w:rPr>
          <w:rFonts w:cs="Times New Roman"/>
          <w:szCs w:val="28"/>
        </w:rPr>
        <w:t>’</w:t>
      </w:r>
      <w:r w:rsidRPr="00A97900">
        <w:rPr>
          <w:rFonts w:cs="Times New Roman"/>
          <w:szCs w:val="28"/>
        </w:rPr>
        <w:t xml:space="preserve"> comments. </w:t>
      </w:r>
    </w:p>
    <w:p w14:paraId="526ED82C" w14:textId="77777777" w:rsidR="006848FB" w:rsidRPr="00A97900" w:rsidRDefault="006848FB" w:rsidP="006848FB">
      <w:pPr>
        <w:rPr>
          <w:rFonts w:cs="Times New Roman"/>
          <w:szCs w:val="28"/>
        </w:rPr>
      </w:pPr>
      <w:r w:rsidRPr="00A97900">
        <w:rPr>
          <w:rFonts w:cs="Times New Roman"/>
          <w:szCs w:val="28"/>
        </w:rPr>
        <w:lastRenderedPageBreak/>
        <w:t xml:space="preserve">Williams’ </w:t>
      </w:r>
      <w:r w:rsidR="00B82EBF">
        <w:rPr>
          <w:rFonts w:cs="Times New Roman"/>
          <w:szCs w:val="28"/>
        </w:rPr>
        <w:t>comments</w:t>
      </w:r>
      <w:r w:rsidRPr="00A97900">
        <w:rPr>
          <w:rFonts w:cs="Times New Roman"/>
          <w:szCs w:val="28"/>
        </w:rPr>
        <w:t xml:space="preserve"> were </w:t>
      </w:r>
      <w:r w:rsidR="00113A28">
        <w:rPr>
          <w:rFonts w:cs="Times New Roman"/>
          <w:szCs w:val="28"/>
        </w:rPr>
        <w:t xml:space="preserve">undeniably </w:t>
      </w:r>
      <w:r w:rsidR="00DD783F">
        <w:rPr>
          <w:rFonts w:cs="Times New Roman"/>
          <w:szCs w:val="28"/>
        </w:rPr>
        <w:t>false</w:t>
      </w:r>
      <w:r w:rsidRPr="00A97900">
        <w:rPr>
          <w:rFonts w:cs="Times New Roman"/>
          <w:szCs w:val="28"/>
        </w:rPr>
        <w:t>. Jacobs did not bring a semiautomatic gun to school</w:t>
      </w:r>
      <w:r w:rsidR="00DD783F">
        <w:rPr>
          <w:rFonts w:cs="Times New Roman"/>
          <w:szCs w:val="28"/>
        </w:rPr>
        <w:t>.</w:t>
      </w:r>
      <w:r w:rsidRPr="00A97900">
        <w:rPr>
          <w:rFonts w:cs="Times New Roman"/>
          <w:szCs w:val="28"/>
        </w:rPr>
        <w:t xml:space="preserve"> Jacobs was not suspended “for a long time</w:t>
      </w:r>
      <w:r w:rsidR="00B82EBF">
        <w:rPr>
          <w:rFonts w:cs="Times New Roman"/>
          <w:szCs w:val="28"/>
        </w:rPr>
        <w:t> </w:t>
      </w:r>
      <w:r w:rsidRPr="00A97900">
        <w:rPr>
          <w:rFonts w:cs="Times New Roman"/>
          <w:szCs w:val="28"/>
        </w:rPr>
        <w:t>.</w:t>
      </w:r>
      <w:r w:rsidR="00B82EBF">
        <w:rPr>
          <w:rFonts w:cs="Times New Roman"/>
          <w:szCs w:val="28"/>
        </w:rPr>
        <w:t> </w:t>
      </w:r>
      <w:r w:rsidRPr="00A97900">
        <w:rPr>
          <w:rFonts w:cs="Times New Roman"/>
          <w:szCs w:val="28"/>
        </w:rPr>
        <w:t>.</w:t>
      </w:r>
      <w:r w:rsidR="00B82EBF">
        <w:rPr>
          <w:rFonts w:cs="Times New Roman"/>
          <w:szCs w:val="28"/>
        </w:rPr>
        <w:t> </w:t>
      </w:r>
      <w:r w:rsidRPr="00A97900">
        <w:rPr>
          <w:rFonts w:cs="Times New Roman"/>
          <w:szCs w:val="28"/>
        </w:rPr>
        <w:t>.</w:t>
      </w:r>
      <w:r w:rsidR="00B82EBF">
        <w:rPr>
          <w:rFonts w:cs="Times New Roman"/>
          <w:szCs w:val="28"/>
        </w:rPr>
        <w:t> </w:t>
      </w:r>
      <w:r w:rsidRPr="00A97900">
        <w:rPr>
          <w:rFonts w:cs="Times New Roman"/>
          <w:szCs w:val="28"/>
        </w:rPr>
        <w:t>.” Williams Dep. 2:57. He was given the shortest possible suspension under his school’s zero tolerance policy.</w:t>
      </w:r>
      <w:r w:rsidR="00981476">
        <w:rPr>
          <w:rFonts w:cs="Times New Roman"/>
          <w:szCs w:val="28"/>
        </w:rPr>
        <w:t xml:space="preserve"> </w:t>
      </w:r>
      <w:r w:rsidR="002C68D4">
        <w:rPr>
          <w:rFonts w:cs="Times New Roman"/>
          <w:szCs w:val="28"/>
        </w:rPr>
        <w:t xml:space="preserve">Despite the clear </w:t>
      </w:r>
      <w:r w:rsidR="00B82EBF">
        <w:rPr>
          <w:rFonts w:cs="Times New Roman"/>
          <w:szCs w:val="28"/>
        </w:rPr>
        <w:t xml:space="preserve">factual </w:t>
      </w:r>
      <w:r w:rsidR="002C68D4">
        <w:rPr>
          <w:rFonts w:cs="Times New Roman"/>
          <w:szCs w:val="28"/>
        </w:rPr>
        <w:t xml:space="preserve">discrepancies, Williams claims her comments are true. Issues of material fact have thus been raised. </w:t>
      </w:r>
      <w:r w:rsidR="00981476">
        <w:rPr>
          <w:rFonts w:cs="Times New Roman"/>
          <w:szCs w:val="28"/>
        </w:rPr>
        <w:t xml:space="preserve">It is for a jury to determine whether these statements </w:t>
      </w:r>
      <w:r w:rsidR="002C68D4">
        <w:rPr>
          <w:rFonts w:cs="Times New Roman"/>
          <w:szCs w:val="28"/>
        </w:rPr>
        <w:t xml:space="preserve">are false and </w:t>
      </w:r>
      <w:r w:rsidR="00981476">
        <w:rPr>
          <w:rFonts w:cs="Times New Roman"/>
          <w:szCs w:val="28"/>
        </w:rPr>
        <w:t xml:space="preserve">could reasonably be understood as defamatory. </w:t>
      </w:r>
      <w:r w:rsidR="00981476" w:rsidRPr="00A97900">
        <w:rPr>
          <w:rFonts w:cs="Times New Roman"/>
          <w:szCs w:val="28"/>
          <w:u w:val="single"/>
        </w:rPr>
        <w:t>Toney v. WCCO Television, Midwest Cable and Satellite, Inc.</w:t>
      </w:r>
      <w:r w:rsidR="00981476" w:rsidRPr="00A97900">
        <w:rPr>
          <w:rFonts w:cs="Times New Roman"/>
          <w:szCs w:val="28"/>
        </w:rPr>
        <w:t>, 85 F.3d 383, 392 (8th Cir. 1993) (</w:t>
      </w:r>
      <w:r w:rsidR="005D4EF5">
        <w:rPr>
          <w:rFonts w:cs="Times New Roman"/>
          <w:szCs w:val="28"/>
        </w:rPr>
        <w:t xml:space="preserve">citing </w:t>
      </w:r>
      <w:r w:rsidR="005D4EF5">
        <w:rPr>
          <w:rFonts w:cs="Times New Roman"/>
          <w:szCs w:val="28"/>
          <w:u w:val="single"/>
        </w:rPr>
        <w:t>Gadach v. Benton C</w:t>
      </w:r>
      <w:r w:rsidR="005D4EF5" w:rsidRPr="005D4EF5">
        <w:rPr>
          <w:rFonts w:cs="Times New Roman"/>
          <w:szCs w:val="28"/>
          <w:u w:val="single"/>
        </w:rPr>
        <w:t>nty</w:t>
      </w:r>
      <w:r w:rsidR="005D4EF5">
        <w:rPr>
          <w:rFonts w:cs="Times New Roman"/>
          <w:szCs w:val="28"/>
          <w:u w:val="single"/>
        </w:rPr>
        <w:t>. Co</w:t>
      </w:r>
      <w:r w:rsidR="005D4EF5" w:rsidRPr="005D4EF5">
        <w:rPr>
          <w:rFonts w:cs="Times New Roman"/>
          <w:szCs w:val="28"/>
          <w:u w:val="single"/>
        </w:rPr>
        <w:t>op</w:t>
      </w:r>
      <w:r w:rsidR="005D4EF5">
        <w:rPr>
          <w:rFonts w:cs="Times New Roman"/>
          <w:szCs w:val="28"/>
          <w:u w:val="single"/>
        </w:rPr>
        <w:t>.</w:t>
      </w:r>
      <w:r w:rsidR="005D4EF5" w:rsidRPr="005D4EF5">
        <w:rPr>
          <w:rFonts w:cs="Times New Roman"/>
          <w:szCs w:val="28"/>
          <w:u w:val="single"/>
        </w:rPr>
        <w:t xml:space="preserve"> Ass'n</w:t>
      </w:r>
      <w:r w:rsidR="005D4EF5" w:rsidRPr="005D4EF5">
        <w:rPr>
          <w:rFonts w:cs="Times New Roman"/>
          <w:szCs w:val="28"/>
        </w:rPr>
        <w:t>, 53 N.W.2d 230, 231 (Minn. 1952)</w:t>
      </w:r>
      <w:r w:rsidR="00981476" w:rsidRPr="00A97900">
        <w:rPr>
          <w:rFonts w:cs="Times New Roman"/>
          <w:szCs w:val="28"/>
        </w:rPr>
        <w:t>).</w:t>
      </w:r>
    </w:p>
    <w:p w14:paraId="0167E52F" w14:textId="77777777" w:rsidR="006F1D82" w:rsidRPr="00A97900" w:rsidRDefault="006F1D82" w:rsidP="006F1D82">
      <w:pPr>
        <w:contextualSpacing w:val="0"/>
        <w:rPr>
          <w:rFonts w:cs="Times New Roman"/>
          <w:szCs w:val="28"/>
        </w:rPr>
      </w:pPr>
    </w:p>
    <w:p w14:paraId="09CFDD59" w14:textId="77777777" w:rsidR="006848FB" w:rsidRDefault="006848FB" w:rsidP="00231D87">
      <w:pPr>
        <w:spacing w:after="280" w:line="240" w:lineRule="auto"/>
        <w:ind w:left="720" w:hanging="720"/>
        <w:contextualSpacing w:val="0"/>
        <w:rPr>
          <w:rFonts w:cs="Times New Roman"/>
          <w:szCs w:val="28"/>
        </w:rPr>
      </w:pPr>
      <w:r>
        <w:rPr>
          <w:rFonts w:cs="Times New Roman"/>
          <w:b/>
          <w:szCs w:val="28"/>
        </w:rPr>
        <w:t>II.</w:t>
      </w:r>
      <w:r>
        <w:rPr>
          <w:rFonts w:cs="Times New Roman"/>
          <w:b/>
          <w:szCs w:val="28"/>
        </w:rPr>
        <w:tab/>
        <w:t>Williams’ comments qualify as defamation by implication</w:t>
      </w:r>
      <w:r w:rsidR="00EC2B48">
        <w:rPr>
          <w:rFonts w:cs="Times New Roman"/>
          <w:b/>
          <w:szCs w:val="28"/>
        </w:rPr>
        <w:t xml:space="preserve"> because their underlying meaning is defamatory</w:t>
      </w:r>
      <w:r>
        <w:rPr>
          <w:rFonts w:cs="Times New Roman"/>
          <w:b/>
          <w:szCs w:val="28"/>
        </w:rPr>
        <w:t>.</w:t>
      </w:r>
    </w:p>
    <w:p w14:paraId="066B4553" w14:textId="77777777" w:rsidR="006848FB" w:rsidRDefault="007F5F26" w:rsidP="006848FB">
      <w:pPr>
        <w:rPr>
          <w:rFonts w:cs="Times New Roman"/>
          <w:szCs w:val="28"/>
        </w:rPr>
      </w:pPr>
      <w:r>
        <w:rPr>
          <w:rFonts w:cs="Times New Roman"/>
          <w:szCs w:val="28"/>
        </w:rPr>
        <w:t xml:space="preserve">In addition to the defamation claim, Williams is liable for defamation by implication. </w:t>
      </w:r>
      <w:r w:rsidR="006848FB" w:rsidRPr="00A97900">
        <w:rPr>
          <w:rFonts w:cs="Times New Roman"/>
          <w:szCs w:val="28"/>
        </w:rPr>
        <w:t xml:space="preserve">The Minnesota Supreme Court has recognized defamation by implication as an actionable claim for private persons where statements “are reasonably susceptible to a defamatory meaning . . . .” </w:t>
      </w:r>
      <w:r>
        <w:rPr>
          <w:rFonts w:cs="Times New Roman"/>
          <w:szCs w:val="28"/>
          <w:u w:val="single"/>
        </w:rPr>
        <w:t>Id</w:t>
      </w:r>
      <w:r w:rsidR="006848FB" w:rsidRPr="00A97900">
        <w:rPr>
          <w:rFonts w:cs="Times New Roman"/>
          <w:szCs w:val="28"/>
          <w:u w:val="single"/>
        </w:rPr>
        <w:t>.</w:t>
      </w:r>
      <w:r>
        <w:rPr>
          <w:rFonts w:cs="Times New Roman"/>
          <w:szCs w:val="28"/>
        </w:rPr>
        <w:t xml:space="preserve"> </w:t>
      </w:r>
      <w:r w:rsidR="006848FB" w:rsidRPr="00A97900">
        <w:rPr>
          <w:rFonts w:cs="Times New Roman"/>
          <w:szCs w:val="28"/>
        </w:rPr>
        <w:t xml:space="preserve">(citing </w:t>
      </w:r>
      <w:r w:rsidR="006848FB" w:rsidRPr="00A97900">
        <w:rPr>
          <w:rFonts w:cs="Times New Roman"/>
          <w:szCs w:val="28"/>
          <w:u w:val="single"/>
        </w:rPr>
        <w:t>Church of Scientology v. Minn. State Med. Ass’n Found.</w:t>
      </w:r>
      <w:r w:rsidR="006848FB" w:rsidRPr="00A97900">
        <w:rPr>
          <w:rFonts w:cs="Times New Roman"/>
          <w:szCs w:val="28"/>
        </w:rPr>
        <w:t xml:space="preserve">, 264 N.W.2d 152, 155 (Minn. 1978)). </w:t>
      </w:r>
      <w:r w:rsidR="00EC2B48">
        <w:rPr>
          <w:rFonts w:cs="Times New Roman"/>
          <w:szCs w:val="28"/>
        </w:rPr>
        <w:t>Such a claim arises from</w:t>
      </w:r>
      <w:r w:rsidR="006848FB" w:rsidRPr="00A97900">
        <w:rPr>
          <w:rFonts w:cs="Times New Roman"/>
          <w:szCs w:val="28"/>
        </w:rPr>
        <w:t xml:space="preserve"> the artificial juxtaposition of true statements or the omission of certain material facts to create an </w:t>
      </w:r>
      <w:r w:rsidR="006848FB" w:rsidRPr="00A97900">
        <w:rPr>
          <w:rFonts w:cs="Times New Roman"/>
          <w:szCs w:val="28"/>
        </w:rPr>
        <w:lastRenderedPageBreak/>
        <w:t xml:space="preserve">apparently factual statement that is defamatory, unless protected as opinion. </w:t>
      </w:r>
      <w:r w:rsidR="006848FB" w:rsidRPr="00A97900">
        <w:rPr>
          <w:rFonts w:cs="Times New Roman"/>
          <w:szCs w:val="28"/>
          <w:u w:val="single"/>
        </w:rPr>
        <w:t>Id.</w:t>
      </w:r>
      <w:r w:rsidR="006848FB" w:rsidRPr="00A97900">
        <w:rPr>
          <w:rFonts w:cs="Times New Roman"/>
          <w:szCs w:val="28"/>
        </w:rPr>
        <w:t xml:space="preserve"> (citing </w:t>
      </w:r>
      <w:r w:rsidR="006848FB" w:rsidRPr="00A97900">
        <w:rPr>
          <w:rFonts w:cs="Times New Roman"/>
          <w:szCs w:val="28"/>
          <w:u w:val="single"/>
        </w:rPr>
        <w:t>Diesen v. Hessburg</w:t>
      </w:r>
      <w:r w:rsidR="006848FB" w:rsidRPr="00A97900">
        <w:rPr>
          <w:rFonts w:cs="Times New Roman"/>
          <w:szCs w:val="28"/>
        </w:rPr>
        <w:t>, 455 N.W.2d 446, 450 (Minn. 1990)).</w:t>
      </w:r>
    </w:p>
    <w:p w14:paraId="5C4F43A6" w14:textId="77777777" w:rsidR="007A3276" w:rsidRDefault="00231D87" w:rsidP="007A3276">
      <w:pPr>
        <w:rPr>
          <w:rFonts w:cs="Times New Roman"/>
          <w:szCs w:val="28"/>
        </w:rPr>
      </w:pPr>
      <w:r>
        <w:rPr>
          <w:rFonts w:cs="Times New Roman"/>
          <w:szCs w:val="28"/>
        </w:rPr>
        <w:t xml:space="preserve">Here, </w:t>
      </w:r>
      <w:r w:rsidR="007A3276" w:rsidRPr="00A97900">
        <w:rPr>
          <w:rFonts w:cs="Times New Roman"/>
          <w:szCs w:val="28"/>
        </w:rPr>
        <w:t xml:space="preserve">false factual statements are juxtaposed with statements of opinion. </w:t>
      </w:r>
      <w:r w:rsidR="002C68D4">
        <w:rPr>
          <w:rFonts w:cs="Times New Roman"/>
          <w:szCs w:val="28"/>
        </w:rPr>
        <w:t>Because any distinction between fact and opinion is subtle at best, t</w:t>
      </w:r>
      <w:r w:rsidR="007A3276" w:rsidRPr="00A97900">
        <w:rPr>
          <w:rFonts w:cs="Times New Roman"/>
          <w:szCs w:val="28"/>
        </w:rPr>
        <w:t xml:space="preserve">his juxtaposition gives the opinions greater weight than they would have otherwise. The opinions direct Witherspoon’s interpretation and understanding of the facts. For example, Williams follows her recollection of a black coat being with Jacobs’ gun with a recollection that “the kids who shot up Columbine belonged to some black trenchcoat </w:t>
      </w:r>
      <w:r w:rsidR="00976D9B">
        <w:rPr>
          <w:rFonts w:cs="Times New Roman"/>
          <w:szCs w:val="28"/>
        </w:rPr>
        <w:t xml:space="preserve">[sic] </w:t>
      </w:r>
      <w:r w:rsidR="007A3276" w:rsidRPr="00A97900">
        <w:rPr>
          <w:rFonts w:cs="Times New Roman"/>
          <w:szCs w:val="28"/>
        </w:rPr>
        <w:t xml:space="preserve">group.” </w:t>
      </w:r>
      <w:r w:rsidR="00976D9B" w:rsidRPr="00A97900">
        <w:rPr>
          <w:rFonts w:cs="Times New Roman"/>
          <w:szCs w:val="28"/>
        </w:rPr>
        <w:t xml:space="preserve">Williams Dep. </w:t>
      </w:r>
      <w:r w:rsidR="007A3276" w:rsidRPr="00A97900">
        <w:rPr>
          <w:rFonts w:cs="Times New Roman"/>
          <w:szCs w:val="28"/>
        </w:rPr>
        <w:t>2:52-53. She draws</w:t>
      </w:r>
      <w:r w:rsidR="002C68D4">
        <w:rPr>
          <w:rFonts w:cs="Times New Roman"/>
          <w:szCs w:val="28"/>
        </w:rPr>
        <w:t xml:space="preserve"> for Witherspoon</w:t>
      </w:r>
      <w:r w:rsidR="007A3276" w:rsidRPr="00A97900">
        <w:rPr>
          <w:rFonts w:cs="Times New Roman"/>
          <w:szCs w:val="28"/>
        </w:rPr>
        <w:t xml:space="preserve"> the inevitable conclusion that Jacobs must belong to this group as well. He did not. The combination of distorted facts, opinions, and commentary </w:t>
      </w:r>
      <w:r w:rsidR="002C68D4">
        <w:rPr>
          <w:rFonts w:cs="Times New Roman"/>
          <w:szCs w:val="28"/>
        </w:rPr>
        <w:t>create an underlying meaning</w:t>
      </w:r>
      <w:r w:rsidR="007A3276" w:rsidRPr="00A97900">
        <w:rPr>
          <w:rFonts w:cs="Times New Roman"/>
          <w:szCs w:val="28"/>
        </w:rPr>
        <w:t xml:space="preserve"> that is false</w:t>
      </w:r>
      <w:r w:rsidR="00976D9B">
        <w:rPr>
          <w:rFonts w:cs="Times New Roman"/>
          <w:szCs w:val="28"/>
        </w:rPr>
        <w:t>,</w:t>
      </w:r>
      <w:r w:rsidR="007A3276" w:rsidRPr="00A97900">
        <w:rPr>
          <w:rFonts w:cs="Times New Roman"/>
          <w:szCs w:val="28"/>
        </w:rPr>
        <w:t xml:space="preserve"> defamatory</w:t>
      </w:r>
      <w:r w:rsidR="00976D9B">
        <w:rPr>
          <w:rFonts w:cs="Times New Roman"/>
          <w:szCs w:val="28"/>
        </w:rPr>
        <w:t>, and actionable</w:t>
      </w:r>
      <w:r w:rsidR="007A3276" w:rsidRPr="00A97900">
        <w:rPr>
          <w:rFonts w:cs="Times New Roman"/>
          <w:szCs w:val="28"/>
        </w:rPr>
        <w:t xml:space="preserve">. </w:t>
      </w:r>
      <w:r w:rsidR="002C68D4" w:rsidRPr="002C68D4">
        <w:rPr>
          <w:rFonts w:cs="Times New Roman"/>
          <w:szCs w:val="28"/>
          <w:u w:val="single"/>
        </w:rPr>
        <w:t>See</w:t>
      </w:r>
      <w:r w:rsidR="002C68D4">
        <w:rPr>
          <w:rFonts w:cs="Times New Roman"/>
          <w:szCs w:val="28"/>
        </w:rPr>
        <w:t xml:space="preserve"> </w:t>
      </w:r>
      <w:r w:rsidR="00077140" w:rsidRPr="00A97900">
        <w:rPr>
          <w:rFonts w:cs="Times New Roman"/>
          <w:szCs w:val="28"/>
          <w:u w:val="single"/>
        </w:rPr>
        <w:t>Lewis v. Equitable Life Assurance Soc’y of the U.S.</w:t>
      </w:r>
      <w:r w:rsidR="00077140" w:rsidRPr="00A97900">
        <w:rPr>
          <w:rFonts w:cs="Times New Roman"/>
          <w:szCs w:val="28"/>
        </w:rPr>
        <w:t>, 3</w:t>
      </w:r>
      <w:r w:rsidR="00077140">
        <w:rPr>
          <w:rFonts w:cs="Times New Roman"/>
          <w:szCs w:val="28"/>
        </w:rPr>
        <w:t>89 N.W.2d 876, 889 (Minn. 1986)</w:t>
      </w:r>
      <w:r w:rsidR="007A3276" w:rsidRPr="00A97900">
        <w:rPr>
          <w:rFonts w:cs="Times New Roman"/>
          <w:szCs w:val="28"/>
        </w:rPr>
        <w:t>.</w:t>
      </w:r>
    </w:p>
    <w:p w14:paraId="67E32C3A" w14:textId="77777777" w:rsidR="006F1D82" w:rsidRPr="00A97900" w:rsidRDefault="006F1D82" w:rsidP="006848FB">
      <w:pPr>
        <w:rPr>
          <w:rFonts w:cs="Times New Roman"/>
          <w:szCs w:val="28"/>
        </w:rPr>
      </w:pPr>
    </w:p>
    <w:p w14:paraId="1124AB67" w14:textId="77777777" w:rsidR="006848FB" w:rsidRPr="00A97900" w:rsidRDefault="006848FB" w:rsidP="006B46FA">
      <w:pPr>
        <w:tabs>
          <w:tab w:val="left" w:pos="720"/>
        </w:tabs>
        <w:spacing w:after="280" w:line="240" w:lineRule="auto"/>
        <w:ind w:left="720" w:hanging="720"/>
        <w:contextualSpacing w:val="0"/>
        <w:rPr>
          <w:rFonts w:cs="Times New Roman"/>
          <w:b/>
          <w:szCs w:val="28"/>
        </w:rPr>
      </w:pPr>
      <w:r>
        <w:rPr>
          <w:rFonts w:cs="Times New Roman"/>
          <w:b/>
          <w:szCs w:val="28"/>
        </w:rPr>
        <w:t>III</w:t>
      </w:r>
      <w:r w:rsidRPr="00A97900">
        <w:rPr>
          <w:rFonts w:cs="Times New Roman"/>
          <w:b/>
          <w:szCs w:val="28"/>
        </w:rPr>
        <w:t>.</w:t>
      </w:r>
      <w:r w:rsidRPr="00A97900">
        <w:rPr>
          <w:rFonts w:cs="Times New Roman"/>
          <w:b/>
          <w:szCs w:val="28"/>
        </w:rPr>
        <w:tab/>
      </w:r>
      <w:r w:rsidR="00EC2B48">
        <w:rPr>
          <w:rFonts w:cs="Times New Roman"/>
          <w:b/>
          <w:szCs w:val="28"/>
        </w:rPr>
        <w:t xml:space="preserve">Because </w:t>
      </w:r>
      <w:r w:rsidRPr="00A97900">
        <w:rPr>
          <w:rFonts w:cs="Times New Roman"/>
          <w:b/>
          <w:szCs w:val="28"/>
        </w:rPr>
        <w:t xml:space="preserve">Williams’ </w:t>
      </w:r>
      <w:r w:rsidR="00EC2B48">
        <w:rPr>
          <w:rFonts w:cs="Times New Roman"/>
          <w:b/>
          <w:szCs w:val="28"/>
        </w:rPr>
        <w:t>comments</w:t>
      </w:r>
      <w:r w:rsidRPr="00A97900">
        <w:rPr>
          <w:rFonts w:cs="Times New Roman"/>
          <w:b/>
          <w:szCs w:val="28"/>
        </w:rPr>
        <w:t xml:space="preserve"> </w:t>
      </w:r>
      <w:r w:rsidR="00EC2B48">
        <w:rPr>
          <w:rFonts w:cs="Times New Roman"/>
          <w:b/>
          <w:szCs w:val="28"/>
        </w:rPr>
        <w:t>are not protected as opinion, they are considered factual assertions.</w:t>
      </w:r>
    </w:p>
    <w:p w14:paraId="46D04B56" w14:textId="77777777" w:rsidR="006848FB" w:rsidRPr="00A97900" w:rsidRDefault="00213D16" w:rsidP="006848FB">
      <w:pPr>
        <w:rPr>
          <w:rFonts w:cs="Times New Roman"/>
          <w:szCs w:val="28"/>
        </w:rPr>
      </w:pPr>
      <w:r>
        <w:rPr>
          <w:rFonts w:cs="Times New Roman"/>
          <w:szCs w:val="28"/>
        </w:rPr>
        <w:t>Statements that may be understood as opinion when taken out of context are</w:t>
      </w:r>
      <w:r w:rsidR="00C24FF0">
        <w:rPr>
          <w:rFonts w:cs="Times New Roman"/>
          <w:szCs w:val="28"/>
        </w:rPr>
        <w:t xml:space="preserve"> not </w:t>
      </w:r>
      <w:r>
        <w:rPr>
          <w:rFonts w:cs="Times New Roman"/>
          <w:szCs w:val="28"/>
        </w:rPr>
        <w:t xml:space="preserve">necessarily </w:t>
      </w:r>
      <w:r w:rsidR="00C24FF0">
        <w:rPr>
          <w:rFonts w:cs="Times New Roman"/>
          <w:szCs w:val="28"/>
        </w:rPr>
        <w:t xml:space="preserve">protected as free speech. </w:t>
      </w:r>
      <w:r w:rsidR="006848FB" w:rsidRPr="00A97900">
        <w:rPr>
          <w:rFonts w:cs="Times New Roman"/>
          <w:szCs w:val="28"/>
        </w:rPr>
        <w:t xml:space="preserve">To evaluate </w:t>
      </w:r>
      <w:r w:rsidR="00C24FF0">
        <w:rPr>
          <w:rFonts w:cs="Times New Roman"/>
          <w:szCs w:val="28"/>
        </w:rPr>
        <w:t xml:space="preserve">the admissibility of </w:t>
      </w:r>
      <w:r w:rsidR="006B46FA">
        <w:rPr>
          <w:rFonts w:cs="Times New Roman"/>
          <w:szCs w:val="28"/>
        </w:rPr>
        <w:t xml:space="preserve">defamatory </w:t>
      </w:r>
      <w:r w:rsidR="006848FB" w:rsidRPr="00A97900">
        <w:rPr>
          <w:rFonts w:cs="Times New Roman"/>
          <w:szCs w:val="28"/>
        </w:rPr>
        <w:t xml:space="preserve">statements that are vague or possible qualifying </w:t>
      </w:r>
      <w:r w:rsidR="006848FB" w:rsidRPr="00A97900">
        <w:rPr>
          <w:rFonts w:cs="Times New Roman"/>
          <w:szCs w:val="28"/>
        </w:rPr>
        <w:lastRenderedPageBreak/>
        <w:t xml:space="preserve">as opinion, the courts have established a four-factor test. </w:t>
      </w:r>
      <w:r w:rsidR="006848FB" w:rsidRPr="00A97900">
        <w:rPr>
          <w:rFonts w:cs="Times New Roman"/>
          <w:szCs w:val="28"/>
          <w:u w:val="single"/>
        </w:rPr>
        <w:t>See</w:t>
      </w:r>
      <w:r w:rsidR="006848FB" w:rsidRPr="00A97900">
        <w:rPr>
          <w:rFonts w:cs="Times New Roman"/>
          <w:szCs w:val="28"/>
        </w:rPr>
        <w:t xml:space="preserve"> </w:t>
      </w:r>
      <w:r w:rsidR="006848FB" w:rsidRPr="00A97900">
        <w:rPr>
          <w:rFonts w:cs="Times New Roman"/>
          <w:szCs w:val="28"/>
          <w:u w:val="single"/>
        </w:rPr>
        <w:t>Janklow v. Newsweek, Inc.</w:t>
      </w:r>
      <w:r w:rsidR="006848FB" w:rsidRPr="00A97900">
        <w:rPr>
          <w:rFonts w:cs="Times New Roman"/>
          <w:szCs w:val="28"/>
        </w:rPr>
        <w:t xml:space="preserve">, 788 F.2d 1300, 1302 (8th Cir. 1986), </w:t>
      </w:r>
      <w:r w:rsidR="006848FB" w:rsidRPr="00A97900">
        <w:rPr>
          <w:rFonts w:cs="Times New Roman"/>
          <w:szCs w:val="28"/>
          <w:u w:val="single"/>
        </w:rPr>
        <w:t>cited in</w:t>
      </w:r>
      <w:r w:rsidR="006848FB" w:rsidRPr="00A97900">
        <w:rPr>
          <w:rFonts w:cs="Times New Roman"/>
          <w:szCs w:val="28"/>
        </w:rPr>
        <w:t xml:space="preserve"> </w:t>
      </w:r>
      <w:r w:rsidR="006848FB" w:rsidRPr="00A97900">
        <w:rPr>
          <w:rFonts w:cs="Times New Roman"/>
          <w:szCs w:val="28"/>
          <w:u w:val="single"/>
        </w:rPr>
        <w:t>Fine v. Bernstein</w:t>
      </w:r>
      <w:r w:rsidR="006848FB" w:rsidRPr="00A97900">
        <w:rPr>
          <w:rFonts w:cs="Times New Roman"/>
          <w:szCs w:val="28"/>
        </w:rPr>
        <w:t>, 726 N.W.2d 137, 144 (Minn. Ct. App. 2007). The factors to consider are as follow:</w:t>
      </w:r>
    </w:p>
    <w:p w14:paraId="3FE6EF92" w14:textId="77777777" w:rsidR="006848FB" w:rsidRDefault="006848FB" w:rsidP="006848FB">
      <w:pPr>
        <w:numPr>
          <w:ilvl w:val="0"/>
          <w:numId w:val="6"/>
        </w:numPr>
        <w:spacing w:line="240" w:lineRule="auto"/>
        <w:rPr>
          <w:rFonts w:cs="Times New Roman"/>
          <w:szCs w:val="28"/>
          <w:u w:val="single"/>
        </w:rPr>
      </w:pPr>
      <w:r w:rsidRPr="00A97900">
        <w:rPr>
          <w:rFonts w:cs="Times New Roman"/>
          <w:szCs w:val="28"/>
        </w:rPr>
        <w:t xml:space="preserve">The statement’s precision and specificity. </w:t>
      </w:r>
      <w:r w:rsidRPr="00A97900">
        <w:rPr>
          <w:rFonts w:cs="Times New Roman"/>
          <w:szCs w:val="28"/>
          <w:u w:val="single"/>
        </w:rPr>
        <w:t>Id.</w:t>
      </w:r>
      <w:r w:rsidRPr="00A97900">
        <w:rPr>
          <w:rFonts w:cs="Times New Roman"/>
          <w:szCs w:val="28"/>
        </w:rPr>
        <w:t xml:space="preserve"> The less vague and more precise a statement, the more it appears to be a “fact.” </w:t>
      </w:r>
      <w:r w:rsidRPr="00A97900">
        <w:rPr>
          <w:rFonts w:cs="Times New Roman"/>
          <w:szCs w:val="28"/>
          <w:u w:val="single"/>
        </w:rPr>
        <w:t>Id.</w:t>
      </w:r>
    </w:p>
    <w:p w14:paraId="198178E7" w14:textId="77777777" w:rsidR="006848FB" w:rsidRPr="00A97900" w:rsidRDefault="006848FB" w:rsidP="006848FB">
      <w:pPr>
        <w:spacing w:line="240" w:lineRule="auto"/>
        <w:ind w:left="1125" w:firstLine="0"/>
        <w:rPr>
          <w:rFonts w:cs="Times New Roman"/>
          <w:szCs w:val="28"/>
          <w:u w:val="single"/>
        </w:rPr>
      </w:pPr>
    </w:p>
    <w:p w14:paraId="1707E6A0" w14:textId="77777777" w:rsidR="006848FB" w:rsidRPr="00535A26" w:rsidRDefault="006848FB" w:rsidP="006848FB">
      <w:pPr>
        <w:numPr>
          <w:ilvl w:val="0"/>
          <w:numId w:val="6"/>
        </w:numPr>
        <w:spacing w:line="240" w:lineRule="auto"/>
        <w:rPr>
          <w:rFonts w:cs="Times New Roman"/>
          <w:szCs w:val="28"/>
        </w:rPr>
      </w:pPr>
      <w:r w:rsidRPr="00A97900">
        <w:rPr>
          <w:rFonts w:cs="Times New Roman"/>
          <w:szCs w:val="28"/>
        </w:rPr>
        <w:t xml:space="preserve">The statement’s verifiability. </w:t>
      </w:r>
      <w:r w:rsidRPr="00A97900">
        <w:rPr>
          <w:rFonts w:cs="Times New Roman"/>
          <w:szCs w:val="28"/>
          <w:u w:val="single"/>
        </w:rPr>
        <w:t>Id.</w:t>
      </w:r>
      <w:r w:rsidRPr="00A97900">
        <w:rPr>
          <w:rFonts w:cs="Times New Roman"/>
          <w:szCs w:val="28"/>
        </w:rPr>
        <w:t xml:space="preserve"> “Facts” are plausibly verifiable. </w:t>
      </w:r>
      <w:r w:rsidRPr="00A97900">
        <w:rPr>
          <w:rFonts w:cs="Times New Roman"/>
          <w:szCs w:val="28"/>
          <w:u w:val="single"/>
        </w:rPr>
        <w:t>Id.</w:t>
      </w:r>
    </w:p>
    <w:p w14:paraId="25273E26" w14:textId="77777777" w:rsidR="006848FB" w:rsidRPr="00A97900" w:rsidRDefault="006848FB" w:rsidP="006848FB">
      <w:pPr>
        <w:spacing w:line="240" w:lineRule="auto"/>
        <w:ind w:firstLine="0"/>
        <w:rPr>
          <w:rFonts w:cs="Times New Roman"/>
          <w:szCs w:val="28"/>
        </w:rPr>
      </w:pPr>
    </w:p>
    <w:p w14:paraId="6D881038" w14:textId="77777777" w:rsidR="006848FB" w:rsidRPr="00535A26" w:rsidRDefault="006848FB" w:rsidP="006848FB">
      <w:pPr>
        <w:numPr>
          <w:ilvl w:val="0"/>
          <w:numId w:val="6"/>
        </w:numPr>
        <w:spacing w:line="240" w:lineRule="auto"/>
        <w:rPr>
          <w:rFonts w:cs="Times New Roman"/>
          <w:szCs w:val="28"/>
        </w:rPr>
      </w:pPr>
      <w:r w:rsidRPr="00A97900">
        <w:rPr>
          <w:rFonts w:cs="Times New Roman"/>
          <w:szCs w:val="28"/>
        </w:rPr>
        <w:t xml:space="preserve">The statement’s “social and literary context.” </w:t>
      </w:r>
      <w:r w:rsidRPr="00A97900">
        <w:rPr>
          <w:rFonts w:cs="Times New Roman"/>
          <w:szCs w:val="28"/>
          <w:u w:val="single"/>
        </w:rPr>
        <w:t>Id.</w:t>
      </w:r>
      <w:r w:rsidRPr="00A97900">
        <w:rPr>
          <w:rFonts w:cs="Times New Roman"/>
          <w:szCs w:val="28"/>
        </w:rPr>
        <w:t xml:space="preserve"> The tone and style of a statement can suggest to its audience whether it is fact or opinion. </w:t>
      </w:r>
      <w:r w:rsidRPr="00A97900">
        <w:rPr>
          <w:rFonts w:cs="Times New Roman"/>
          <w:szCs w:val="28"/>
          <w:u w:val="single"/>
        </w:rPr>
        <w:t>Id.</w:t>
      </w:r>
    </w:p>
    <w:p w14:paraId="17E31B13" w14:textId="77777777" w:rsidR="006848FB" w:rsidRPr="00A97900" w:rsidRDefault="006848FB" w:rsidP="006848FB">
      <w:pPr>
        <w:spacing w:line="240" w:lineRule="auto"/>
        <w:ind w:firstLine="0"/>
        <w:rPr>
          <w:rFonts w:cs="Times New Roman"/>
          <w:szCs w:val="28"/>
        </w:rPr>
      </w:pPr>
    </w:p>
    <w:p w14:paraId="7E925C93" w14:textId="77777777" w:rsidR="006848FB" w:rsidRDefault="006848FB" w:rsidP="006848FB">
      <w:pPr>
        <w:numPr>
          <w:ilvl w:val="0"/>
          <w:numId w:val="6"/>
        </w:numPr>
        <w:spacing w:line="240" w:lineRule="auto"/>
        <w:rPr>
          <w:rFonts w:cs="Times New Roman"/>
          <w:szCs w:val="28"/>
        </w:rPr>
      </w:pPr>
      <w:r w:rsidRPr="00A97900">
        <w:rPr>
          <w:rFonts w:cs="Times New Roman"/>
          <w:szCs w:val="28"/>
        </w:rPr>
        <w:t xml:space="preserve">The statement’s public context. </w:t>
      </w:r>
      <w:r w:rsidRPr="00A97900">
        <w:rPr>
          <w:rFonts w:cs="Times New Roman"/>
          <w:szCs w:val="28"/>
          <w:u w:val="single"/>
        </w:rPr>
        <w:t>Id.</w:t>
      </w:r>
      <w:r w:rsidRPr="00A97900">
        <w:rPr>
          <w:rFonts w:cs="Times New Roman"/>
          <w:szCs w:val="28"/>
        </w:rPr>
        <w:t xml:space="preserve"> at 1303. Social convention may signal the likelihood of whether a statement is fact or opinion. </w:t>
      </w:r>
      <w:r w:rsidRPr="00A97900">
        <w:rPr>
          <w:rFonts w:cs="Times New Roman"/>
          <w:szCs w:val="28"/>
          <w:u w:val="single"/>
        </w:rPr>
        <w:t>Ollman v. Evans</w:t>
      </w:r>
      <w:r w:rsidRPr="00A97900">
        <w:rPr>
          <w:rFonts w:cs="Times New Roman"/>
          <w:szCs w:val="28"/>
        </w:rPr>
        <w:t>, 750 F.2d 970, 979 (D.C. Cir. 1984).</w:t>
      </w:r>
    </w:p>
    <w:p w14:paraId="4FF667D7" w14:textId="77777777" w:rsidR="006848FB" w:rsidRPr="00A97900" w:rsidRDefault="006848FB" w:rsidP="006848FB">
      <w:pPr>
        <w:spacing w:line="240" w:lineRule="auto"/>
        <w:ind w:firstLine="0"/>
        <w:rPr>
          <w:rFonts w:cs="Times New Roman"/>
          <w:szCs w:val="28"/>
        </w:rPr>
      </w:pPr>
    </w:p>
    <w:p w14:paraId="3AFA876F" w14:textId="77777777" w:rsidR="006848FB" w:rsidRPr="00A97900" w:rsidRDefault="006848FB" w:rsidP="006848FB">
      <w:pPr>
        <w:rPr>
          <w:rFonts w:cs="Times New Roman"/>
          <w:szCs w:val="28"/>
        </w:rPr>
      </w:pPr>
      <w:r w:rsidRPr="00A97900">
        <w:rPr>
          <w:rFonts w:cs="Times New Roman"/>
          <w:szCs w:val="28"/>
        </w:rPr>
        <w:t xml:space="preserve">The essence of this test is that what is said is less important than what the listener understood to be said. </w:t>
      </w:r>
      <w:r w:rsidRPr="00A97900">
        <w:rPr>
          <w:rFonts w:cs="Times New Roman"/>
          <w:szCs w:val="28"/>
          <w:u w:val="single"/>
        </w:rPr>
        <w:t>Fine</w:t>
      </w:r>
      <w:r w:rsidRPr="00A97900">
        <w:rPr>
          <w:rFonts w:cs="Times New Roman"/>
          <w:szCs w:val="28"/>
        </w:rPr>
        <w:t xml:space="preserve">, 726 N.W.2d at 144. </w:t>
      </w:r>
      <w:r w:rsidR="00D75CB9" w:rsidRPr="00A97900">
        <w:rPr>
          <w:rFonts w:cs="Times New Roman"/>
          <w:szCs w:val="28"/>
        </w:rPr>
        <w:t>Either Williams must establish</w:t>
      </w:r>
      <w:r w:rsidR="00213D16">
        <w:rPr>
          <w:rFonts w:cs="Times New Roman"/>
          <w:szCs w:val="28"/>
        </w:rPr>
        <w:t xml:space="preserve"> </w:t>
      </w:r>
      <w:r w:rsidRPr="00A97900">
        <w:rPr>
          <w:rFonts w:cs="Times New Roman"/>
          <w:szCs w:val="28"/>
        </w:rPr>
        <w:t xml:space="preserve">the substantial truth of the meaning conveyed by her words, or that Witherspoon understood those words to be strictly an expression of Williams’ opinion. </w:t>
      </w:r>
      <w:r w:rsidRPr="00A97900">
        <w:rPr>
          <w:rFonts w:cs="Times New Roman"/>
          <w:szCs w:val="28"/>
          <w:u w:val="single"/>
        </w:rPr>
        <w:t>See</w:t>
      </w:r>
      <w:r w:rsidRPr="00A97900">
        <w:rPr>
          <w:rFonts w:cs="Times New Roman"/>
          <w:szCs w:val="28"/>
        </w:rPr>
        <w:t xml:space="preserve"> </w:t>
      </w:r>
      <w:r w:rsidRPr="00A97900">
        <w:rPr>
          <w:rFonts w:cs="Times New Roman"/>
          <w:szCs w:val="28"/>
          <w:u w:val="single"/>
        </w:rPr>
        <w:t>Hunter v. Hartman</w:t>
      </w:r>
      <w:r w:rsidRPr="00A97900">
        <w:rPr>
          <w:rFonts w:cs="Times New Roman"/>
          <w:szCs w:val="28"/>
        </w:rPr>
        <w:t>, 545 N.W.2d 699, 706 (Minn. Ct. App. 1996).</w:t>
      </w:r>
      <w:r w:rsidR="00213D16">
        <w:rPr>
          <w:rFonts w:cs="Times New Roman"/>
          <w:szCs w:val="28"/>
        </w:rPr>
        <w:t xml:space="preserve"> </w:t>
      </w:r>
      <w:r w:rsidR="00D75CB9">
        <w:rPr>
          <w:rFonts w:cs="Times New Roman"/>
          <w:szCs w:val="28"/>
        </w:rPr>
        <w:t xml:space="preserve">The underlying meaning of Williams’ words has already been shown to convey a false and defamatory meaning. </w:t>
      </w:r>
      <w:r w:rsidR="00213D16">
        <w:rPr>
          <w:rFonts w:cs="Times New Roman"/>
          <w:szCs w:val="28"/>
        </w:rPr>
        <w:t>Williams must then prove that Witherspoon understood them to be expressions of opinion.</w:t>
      </w:r>
    </w:p>
    <w:p w14:paraId="382A8F7B" w14:textId="77777777" w:rsidR="00213D16" w:rsidRDefault="006848FB" w:rsidP="006848FB">
      <w:pPr>
        <w:rPr>
          <w:rFonts w:cs="Times New Roman"/>
          <w:szCs w:val="28"/>
        </w:rPr>
      </w:pPr>
      <w:r w:rsidRPr="00A97900">
        <w:rPr>
          <w:rFonts w:cs="Times New Roman"/>
          <w:szCs w:val="28"/>
        </w:rPr>
        <w:lastRenderedPageBreak/>
        <w:t xml:space="preserve">As evaluated under the </w:t>
      </w:r>
      <w:r w:rsidRPr="00A97900">
        <w:rPr>
          <w:rFonts w:cs="Times New Roman"/>
          <w:szCs w:val="28"/>
          <w:u w:val="single"/>
        </w:rPr>
        <w:t>Janklow</w:t>
      </w:r>
      <w:r w:rsidRPr="00A97900">
        <w:rPr>
          <w:rFonts w:cs="Times New Roman"/>
          <w:szCs w:val="28"/>
        </w:rPr>
        <w:t xml:space="preserve"> factors, Williams’ statements constitute factual assertions. The comments are very precise and specific in describing Jacobs’ past actions. The comments are verifiable, as they supposedly represented what was on the Notice. Although the public context, a friendly phone call, would not lend itself to causing Witherspoon to understand Williams’ statements to be factual, the literary context would. Williams tells Witherspoon that she is restating the facts in the Notice. Although she prefaced her retelling by saying “she did not recall the exact words” of the Notice, Williams went on to say she “</w:t>
      </w:r>
      <w:r w:rsidRPr="00A97900">
        <w:rPr>
          <w:rFonts w:cs="Times New Roman"/>
          <w:i/>
          <w:szCs w:val="28"/>
        </w:rPr>
        <w:t>knew that it said</w:t>
      </w:r>
      <w:r w:rsidRPr="00A97900">
        <w:rPr>
          <w:rFonts w:cs="Times New Roman"/>
          <w:szCs w:val="28"/>
        </w:rPr>
        <w:t xml:space="preserve"> Plaintiff had brought a semi-automatic</w:t>
      </w:r>
      <w:r w:rsidR="009C745D">
        <w:rPr>
          <w:rFonts w:cs="Times New Roman"/>
          <w:szCs w:val="28"/>
        </w:rPr>
        <w:t xml:space="preserve"> [sic]</w:t>
      </w:r>
      <w:r w:rsidRPr="00A97900">
        <w:rPr>
          <w:rFonts w:cs="Times New Roman"/>
          <w:szCs w:val="28"/>
        </w:rPr>
        <w:t xml:space="preserve"> gun to school . . . .” Compl. ¶ 11 (emphasis added). </w:t>
      </w:r>
    </w:p>
    <w:p w14:paraId="53CF3993" w14:textId="77777777" w:rsidR="006848FB" w:rsidRDefault="006848FB" w:rsidP="006848FB">
      <w:pPr>
        <w:rPr>
          <w:rFonts w:cs="Times New Roman"/>
          <w:szCs w:val="28"/>
        </w:rPr>
      </w:pPr>
      <w:r w:rsidRPr="00A97900">
        <w:rPr>
          <w:rFonts w:cs="Times New Roman"/>
          <w:szCs w:val="28"/>
        </w:rPr>
        <w:t>This would clearly give Witherspoon to understand that the Notice explicitly stated that Jacobs brought</w:t>
      </w:r>
      <w:r w:rsidR="00213D16">
        <w:rPr>
          <w:rFonts w:cs="Times New Roman"/>
          <w:szCs w:val="28"/>
        </w:rPr>
        <w:t xml:space="preserve"> a semiautomatic gun to school. </w:t>
      </w:r>
      <w:r w:rsidR="00BF1C0A">
        <w:rPr>
          <w:rFonts w:cs="Times New Roman"/>
          <w:szCs w:val="28"/>
        </w:rPr>
        <w:t>Sandy reported that her mother told her “the Notice said [Jacobs] had brought an automatic gun to his last school . . . .” Witherspoon Aff. ¶ 2. The Witherspoons clearly interpreted Williams’ comments as a factual account of the Notice’</w:t>
      </w:r>
      <w:r w:rsidR="00401FC0">
        <w:rPr>
          <w:rFonts w:cs="Times New Roman"/>
          <w:szCs w:val="28"/>
        </w:rPr>
        <w:t>s contents, based on their literary context. Therefore, Williams is not entitled to claim opinion as a defense.</w:t>
      </w:r>
    </w:p>
    <w:p w14:paraId="4FE098B7" w14:textId="77777777" w:rsidR="006F1D82" w:rsidRPr="00A97900" w:rsidRDefault="006F1D82" w:rsidP="006848FB">
      <w:pPr>
        <w:rPr>
          <w:rFonts w:cs="Times New Roman"/>
          <w:szCs w:val="28"/>
        </w:rPr>
      </w:pPr>
    </w:p>
    <w:p w14:paraId="764F75ED" w14:textId="77777777" w:rsidR="00392632" w:rsidRDefault="00392632">
      <w:pPr>
        <w:spacing w:after="200" w:line="276" w:lineRule="auto"/>
        <w:ind w:firstLine="0"/>
        <w:contextualSpacing w:val="0"/>
        <w:rPr>
          <w:rFonts w:cs="Times New Roman"/>
          <w:b/>
          <w:szCs w:val="28"/>
        </w:rPr>
      </w:pPr>
      <w:r>
        <w:rPr>
          <w:rFonts w:cs="Times New Roman"/>
          <w:b/>
          <w:szCs w:val="28"/>
        </w:rPr>
        <w:br w:type="page"/>
      </w:r>
    </w:p>
    <w:p w14:paraId="616BEFF2" w14:textId="77777777" w:rsidR="00A97900" w:rsidRPr="00A97900" w:rsidRDefault="006848FB" w:rsidP="009C745D">
      <w:pPr>
        <w:spacing w:after="280" w:line="240" w:lineRule="auto"/>
        <w:ind w:left="720" w:hanging="720"/>
        <w:contextualSpacing w:val="0"/>
        <w:rPr>
          <w:rFonts w:cs="Times New Roman"/>
          <w:b/>
          <w:szCs w:val="28"/>
        </w:rPr>
      </w:pPr>
      <w:r>
        <w:rPr>
          <w:rFonts w:cs="Times New Roman"/>
          <w:b/>
          <w:szCs w:val="28"/>
        </w:rPr>
        <w:lastRenderedPageBreak/>
        <w:t>IV</w:t>
      </w:r>
      <w:r w:rsidR="00A97900" w:rsidRPr="00A97900">
        <w:rPr>
          <w:rFonts w:cs="Times New Roman"/>
          <w:b/>
          <w:szCs w:val="28"/>
        </w:rPr>
        <w:t>.</w:t>
      </w:r>
      <w:r w:rsidR="00A97900" w:rsidRPr="00A97900">
        <w:rPr>
          <w:rFonts w:cs="Times New Roman"/>
          <w:b/>
          <w:szCs w:val="28"/>
        </w:rPr>
        <w:tab/>
      </w:r>
      <w:r w:rsidR="00466B75">
        <w:rPr>
          <w:rFonts w:cs="Times New Roman"/>
          <w:b/>
          <w:szCs w:val="28"/>
        </w:rPr>
        <w:t xml:space="preserve">A. </w:t>
      </w:r>
      <w:r w:rsidR="00A97900" w:rsidRPr="00A97900">
        <w:rPr>
          <w:rFonts w:cs="Times New Roman"/>
          <w:b/>
          <w:szCs w:val="28"/>
        </w:rPr>
        <w:t>Williams’ comments are not privileged communication because the purpose and occasion of communication were improper.</w:t>
      </w:r>
    </w:p>
    <w:p w14:paraId="04E0F1A8" w14:textId="77777777" w:rsidR="00A97900" w:rsidRPr="00A97900" w:rsidRDefault="003A413B" w:rsidP="003A413B">
      <w:pPr>
        <w:rPr>
          <w:rFonts w:cs="Times New Roman"/>
          <w:szCs w:val="28"/>
        </w:rPr>
      </w:pPr>
      <w:r>
        <w:rPr>
          <w:rFonts w:cs="Times New Roman"/>
          <w:szCs w:val="28"/>
        </w:rPr>
        <w:t>In order for Williams to claim privilege as a defense, she must prove that her comments were made in good faith “</w:t>
      </w:r>
      <w:r w:rsidRPr="003A413B">
        <w:rPr>
          <w:rFonts w:cs="Times New Roman"/>
          <w:szCs w:val="28"/>
        </w:rPr>
        <w:t>upon a proper occasion, from a proper motive, and must be based upon reasonable or probable cause.</w:t>
      </w:r>
      <w:r>
        <w:rPr>
          <w:rFonts w:cs="Times New Roman"/>
          <w:szCs w:val="28"/>
        </w:rPr>
        <w:t>”</w:t>
      </w:r>
      <w:r w:rsidR="00A97900" w:rsidRPr="00A97900">
        <w:rPr>
          <w:rFonts w:cs="Times New Roman"/>
          <w:szCs w:val="28"/>
        </w:rPr>
        <w:t xml:space="preserve"> </w:t>
      </w:r>
      <w:r w:rsidR="00077140" w:rsidRPr="00A97900">
        <w:rPr>
          <w:rFonts w:cs="Times New Roman"/>
          <w:szCs w:val="28"/>
          <w:u w:val="single"/>
        </w:rPr>
        <w:t>Stuempges v. Parke, Davis &amp; Co.</w:t>
      </w:r>
      <w:r w:rsidR="00077140" w:rsidRPr="00A97900">
        <w:rPr>
          <w:rFonts w:cs="Times New Roman"/>
          <w:szCs w:val="28"/>
        </w:rPr>
        <w:t>, 297 N.W.2d 252, 25</w:t>
      </w:r>
      <w:r w:rsidR="00077140">
        <w:rPr>
          <w:rFonts w:cs="Times New Roman"/>
          <w:szCs w:val="28"/>
        </w:rPr>
        <w:t>6</w:t>
      </w:r>
      <w:r w:rsidR="00077140" w:rsidRPr="00A97900">
        <w:rPr>
          <w:rFonts w:cs="Times New Roman"/>
          <w:szCs w:val="28"/>
        </w:rPr>
        <w:t xml:space="preserve"> (Minn. 1980)</w:t>
      </w:r>
      <w:r w:rsidR="00077140">
        <w:rPr>
          <w:rFonts w:cs="Times New Roman"/>
          <w:szCs w:val="28"/>
        </w:rPr>
        <w:t xml:space="preserve"> (</w:t>
      </w:r>
      <w:r w:rsidR="00077140" w:rsidRPr="00077140">
        <w:rPr>
          <w:rFonts w:cs="Times New Roman"/>
          <w:szCs w:val="28"/>
        </w:rPr>
        <w:t xml:space="preserve">quoting </w:t>
      </w:r>
      <w:r w:rsidR="00077140" w:rsidRPr="00077140">
        <w:rPr>
          <w:rFonts w:cs="Times New Roman"/>
          <w:szCs w:val="28"/>
          <w:u w:val="single"/>
        </w:rPr>
        <w:t>Hebner v. Great N</w:t>
      </w:r>
      <w:r w:rsidR="00077140">
        <w:rPr>
          <w:rFonts w:cs="Times New Roman"/>
          <w:szCs w:val="28"/>
          <w:u w:val="single"/>
        </w:rPr>
        <w:t>.</w:t>
      </w:r>
      <w:r w:rsidR="00077140" w:rsidRPr="00077140">
        <w:rPr>
          <w:rFonts w:cs="Times New Roman"/>
          <w:szCs w:val="28"/>
          <w:u w:val="single"/>
        </w:rPr>
        <w:t xml:space="preserve"> Ry</w:t>
      </w:r>
      <w:r w:rsidR="00077140">
        <w:rPr>
          <w:rFonts w:cs="Times New Roman"/>
          <w:szCs w:val="28"/>
          <w:u w:val="single"/>
        </w:rPr>
        <w:t>.</w:t>
      </w:r>
      <w:r w:rsidR="00077140" w:rsidRPr="00077140">
        <w:rPr>
          <w:rFonts w:cs="Times New Roman"/>
          <w:szCs w:val="28"/>
        </w:rPr>
        <w:t>, 80 N.W. 1128, 1129 (</w:t>
      </w:r>
      <w:r w:rsidR="00077140">
        <w:rPr>
          <w:rFonts w:cs="Times New Roman"/>
          <w:szCs w:val="28"/>
        </w:rPr>
        <w:t xml:space="preserve">Minn. </w:t>
      </w:r>
      <w:r w:rsidR="00077140" w:rsidRPr="00077140">
        <w:rPr>
          <w:rFonts w:cs="Times New Roman"/>
          <w:szCs w:val="28"/>
        </w:rPr>
        <w:t>1899</w:t>
      </w:r>
      <w:r w:rsidR="00077140">
        <w:rPr>
          <w:rFonts w:cs="Times New Roman"/>
          <w:szCs w:val="28"/>
        </w:rPr>
        <w:t>)</w:t>
      </w:r>
      <w:r w:rsidR="00077140" w:rsidRPr="00077140">
        <w:rPr>
          <w:rFonts w:cs="Times New Roman"/>
          <w:szCs w:val="28"/>
        </w:rPr>
        <w:t>)</w:t>
      </w:r>
      <w:r w:rsidR="00A97900" w:rsidRPr="00A97900">
        <w:rPr>
          <w:rFonts w:cs="Times New Roman"/>
          <w:szCs w:val="28"/>
        </w:rPr>
        <w:t xml:space="preserve">. </w:t>
      </w:r>
      <w:r w:rsidR="00077140">
        <w:rPr>
          <w:rFonts w:cs="Times New Roman"/>
          <w:szCs w:val="28"/>
        </w:rPr>
        <w:t>Whether</w:t>
      </w:r>
      <w:r w:rsidR="00A97900" w:rsidRPr="00A97900">
        <w:rPr>
          <w:rFonts w:cs="Times New Roman"/>
          <w:szCs w:val="28"/>
        </w:rPr>
        <w:t xml:space="preserve"> probable cause</w:t>
      </w:r>
      <w:r w:rsidR="00077140">
        <w:rPr>
          <w:rFonts w:cs="Times New Roman"/>
          <w:szCs w:val="28"/>
        </w:rPr>
        <w:t xml:space="preserve"> exists,</w:t>
      </w:r>
      <w:r w:rsidR="00A97900" w:rsidRPr="00A97900">
        <w:rPr>
          <w:rFonts w:cs="Times New Roman"/>
          <w:szCs w:val="28"/>
        </w:rPr>
        <w:t xml:space="preserve"> and </w:t>
      </w:r>
      <w:r w:rsidR="008E0244">
        <w:rPr>
          <w:rFonts w:cs="Times New Roman"/>
          <w:szCs w:val="28"/>
        </w:rPr>
        <w:t xml:space="preserve">whether </w:t>
      </w:r>
      <w:r w:rsidR="00077140" w:rsidRPr="00A97900">
        <w:rPr>
          <w:rFonts w:cs="Times New Roman"/>
          <w:szCs w:val="28"/>
        </w:rPr>
        <w:t xml:space="preserve">purpose and occasion </w:t>
      </w:r>
      <w:r w:rsidR="00077140">
        <w:rPr>
          <w:rFonts w:cs="Times New Roman"/>
          <w:szCs w:val="28"/>
        </w:rPr>
        <w:t>are</w:t>
      </w:r>
      <w:r w:rsidR="00A97900" w:rsidRPr="00A97900">
        <w:rPr>
          <w:rFonts w:cs="Times New Roman"/>
          <w:szCs w:val="28"/>
        </w:rPr>
        <w:t xml:space="preserve"> proper </w:t>
      </w:r>
      <w:r w:rsidR="00077140">
        <w:rPr>
          <w:rFonts w:cs="Times New Roman"/>
          <w:szCs w:val="28"/>
        </w:rPr>
        <w:t>i</w:t>
      </w:r>
      <w:r w:rsidR="00A97900" w:rsidRPr="00A97900">
        <w:rPr>
          <w:rFonts w:cs="Times New Roman"/>
          <w:szCs w:val="28"/>
        </w:rPr>
        <w:t xml:space="preserve">s determined by the court. </w:t>
      </w:r>
      <w:r w:rsidR="00077140">
        <w:rPr>
          <w:rFonts w:cs="Times New Roman"/>
          <w:szCs w:val="28"/>
          <w:u w:val="single"/>
        </w:rPr>
        <w:t>Lewis</w:t>
      </w:r>
      <w:r w:rsidR="00077140" w:rsidRPr="00A97900">
        <w:rPr>
          <w:rFonts w:cs="Times New Roman"/>
          <w:szCs w:val="28"/>
        </w:rPr>
        <w:t>, 3</w:t>
      </w:r>
      <w:r w:rsidR="00077140">
        <w:rPr>
          <w:rFonts w:cs="Times New Roman"/>
          <w:szCs w:val="28"/>
        </w:rPr>
        <w:t>89 N.W.2d at 889.</w:t>
      </w:r>
    </w:p>
    <w:p w14:paraId="44A36C3C" w14:textId="77777777" w:rsidR="00A97900" w:rsidRPr="00A97900" w:rsidRDefault="00A97900" w:rsidP="00A97900">
      <w:pPr>
        <w:rPr>
          <w:rFonts w:cs="Times New Roman"/>
          <w:szCs w:val="28"/>
        </w:rPr>
      </w:pPr>
      <w:r w:rsidRPr="00A97900">
        <w:rPr>
          <w:rFonts w:cs="Times New Roman"/>
          <w:szCs w:val="28"/>
        </w:rPr>
        <w:t xml:space="preserve">Statements </w:t>
      </w:r>
      <w:r w:rsidR="004F7E6C">
        <w:rPr>
          <w:rFonts w:cs="Times New Roman"/>
          <w:szCs w:val="28"/>
        </w:rPr>
        <w:t>held to have been made upon proper occasion, from a proper motive, and based on probable cause</w:t>
      </w:r>
      <w:r w:rsidRPr="00A97900">
        <w:rPr>
          <w:rFonts w:cs="Times New Roman"/>
          <w:szCs w:val="28"/>
        </w:rPr>
        <w:t xml:space="preserve"> have generally been part of an official investigation or a preexisting protected relationship. Examples include doctor/patient privilege, employer/employee communications, and academic references. </w:t>
      </w:r>
      <w:r w:rsidRPr="00A97900">
        <w:rPr>
          <w:rFonts w:cs="Times New Roman"/>
          <w:szCs w:val="28"/>
          <w:u w:val="single"/>
        </w:rPr>
        <w:t>Cf.</w:t>
      </w:r>
      <w:r w:rsidRPr="00A97900">
        <w:rPr>
          <w:rFonts w:cs="Times New Roman"/>
          <w:szCs w:val="28"/>
        </w:rPr>
        <w:t xml:space="preserve"> </w:t>
      </w:r>
      <w:r w:rsidRPr="00A97900">
        <w:rPr>
          <w:rFonts w:cs="Times New Roman"/>
          <w:szCs w:val="28"/>
          <w:u w:val="single"/>
        </w:rPr>
        <w:t>Bol v. Cole</w:t>
      </w:r>
      <w:r w:rsidRPr="00A97900">
        <w:rPr>
          <w:rFonts w:cs="Times New Roman"/>
          <w:szCs w:val="28"/>
        </w:rPr>
        <w:t xml:space="preserve">, 561 N.W.2d 143, 149 (Minn. 1997) (finding as privileged child abuse reports identifying alleged abuser sent by psychologist to child's mother); </w:t>
      </w:r>
      <w:r w:rsidRPr="00A97900">
        <w:rPr>
          <w:rFonts w:cs="Times New Roman"/>
          <w:szCs w:val="28"/>
          <w:u w:val="single"/>
        </w:rPr>
        <w:t>Swenson v. Bender</w:t>
      </w:r>
      <w:r w:rsidRPr="00A97900">
        <w:rPr>
          <w:rFonts w:cs="Times New Roman"/>
          <w:szCs w:val="28"/>
        </w:rPr>
        <w:t xml:space="preserve">, 764 N.W.2d 596, 604 (Minn. Ct. App. 2009) (finding as privileged a report on student use of the unattributed work of others); </w:t>
      </w:r>
      <w:r w:rsidRPr="00A97900">
        <w:rPr>
          <w:rFonts w:cs="Times New Roman"/>
          <w:szCs w:val="28"/>
          <w:u w:val="single"/>
        </w:rPr>
        <w:t>Strauss v. Thorne</w:t>
      </w:r>
      <w:r w:rsidRPr="00A97900">
        <w:rPr>
          <w:rFonts w:cs="Times New Roman"/>
          <w:szCs w:val="28"/>
        </w:rPr>
        <w:t xml:space="preserve">, 490 N.W.2d 908, 912 (Minn. Ct. App. 1992) (finding as privileged a physician’s note on a patient's medical charts); </w:t>
      </w:r>
      <w:r w:rsidRPr="00A97900">
        <w:rPr>
          <w:rFonts w:cs="Times New Roman"/>
          <w:szCs w:val="28"/>
          <w:u w:val="single"/>
        </w:rPr>
        <w:t>Ross v. Univ. of Minn.</w:t>
      </w:r>
      <w:r w:rsidRPr="00A97900">
        <w:rPr>
          <w:rFonts w:cs="Times New Roman"/>
          <w:szCs w:val="28"/>
        </w:rPr>
        <w:t xml:space="preserve">, 439 N.W.2d 28, 35 (Minn. Ct. App. </w:t>
      </w:r>
      <w:r w:rsidRPr="00A97900">
        <w:rPr>
          <w:rFonts w:cs="Times New Roman"/>
          <w:szCs w:val="28"/>
        </w:rPr>
        <w:lastRenderedPageBreak/>
        <w:t>1989) (finding as privileged a letter dismissing a student from an academic program).</w:t>
      </w:r>
    </w:p>
    <w:p w14:paraId="4C7C0819" w14:textId="77777777" w:rsidR="00F218ED" w:rsidRDefault="00A97900" w:rsidP="00F218ED">
      <w:pPr>
        <w:rPr>
          <w:rFonts w:cs="Times New Roman"/>
          <w:szCs w:val="28"/>
        </w:rPr>
      </w:pPr>
      <w:r w:rsidRPr="00A97900">
        <w:rPr>
          <w:rFonts w:cs="Times New Roman"/>
          <w:szCs w:val="28"/>
        </w:rPr>
        <w:t xml:space="preserve">Williams’ comments bear no similarity to any of these cases. There was no review or investigation, as in all the cases cited above. Williams made her statements based on a cursory review of </w:t>
      </w:r>
      <w:r w:rsidR="00F218ED">
        <w:rPr>
          <w:rFonts w:cs="Times New Roman"/>
          <w:szCs w:val="28"/>
        </w:rPr>
        <w:t>the Notice</w:t>
      </w:r>
      <w:r w:rsidRPr="00A97900">
        <w:rPr>
          <w:rFonts w:cs="Times New Roman"/>
          <w:szCs w:val="28"/>
        </w:rPr>
        <w:t xml:space="preserve"> months before. She may have had probable cause to ask someone in an official position to investigate further.</w:t>
      </w:r>
      <w:r w:rsidR="00F218ED">
        <w:rPr>
          <w:rFonts w:cs="Times New Roman"/>
          <w:szCs w:val="28"/>
        </w:rPr>
        <w:t xml:space="preserve"> </w:t>
      </w:r>
      <w:r w:rsidRPr="00A97900">
        <w:rPr>
          <w:rFonts w:cs="Times New Roman"/>
          <w:szCs w:val="28"/>
        </w:rPr>
        <w:t>However, Williams did not have cause to publ</w:t>
      </w:r>
      <w:r w:rsidR="008E0244">
        <w:rPr>
          <w:rFonts w:cs="Times New Roman"/>
          <w:szCs w:val="28"/>
        </w:rPr>
        <w:t>icly broadcast her recollection of a confidential school notice</w:t>
      </w:r>
      <w:r w:rsidRPr="00A97900">
        <w:rPr>
          <w:rFonts w:cs="Times New Roman"/>
          <w:szCs w:val="28"/>
        </w:rPr>
        <w:t>.</w:t>
      </w:r>
      <w:r w:rsidR="00F218ED">
        <w:rPr>
          <w:rFonts w:cs="Times New Roman"/>
          <w:szCs w:val="28"/>
        </w:rPr>
        <w:t xml:space="preserve"> </w:t>
      </w:r>
      <w:r w:rsidRPr="00A97900">
        <w:rPr>
          <w:rFonts w:cs="Times New Roman"/>
          <w:szCs w:val="28"/>
        </w:rPr>
        <w:t>Nor was Williams’ communication to a neighbor the proper purpose or occasion. It is easily foreseeable that telling this story to Witherspoon, whose daughter was supposed to go to a dance with Jacobs, would result i</w:t>
      </w:r>
      <w:r w:rsidR="00F218ED">
        <w:rPr>
          <w:rFonts w:cs="Times New Roman"/>
          <w:szCs w:val="28"/>
        </w:rPr>
        <w:t>n injury to Jacobs’ reputation.</w:t>
      </w:r>
    </w:p>
    <w:p w14:paraId="4D4F79CD" w14:textId="77777777" w:rsidR="00A97900" w:rsidRPr="00A97900" w:rsidRDefault="00A97900" w:rsidP="00A97900">
      <w:pPr>
        <w:rPr>
          <w:rFonts w:cs="Times New Roman"/>
          <w:szCs w:val="28"/>
        </w:rPr>
      </w:pPr>
      <w:r w:rsidRPr="00A97900">
        <w:rPr>
          <w:rFonts w:cs="Times New Roman"/>
          <w:szCs w:val="28"/>
        </w:rPr>
        <w:t xml:space="preserve">In the two months between viewing the Notice and commenting on it to Witherspoon, there is no record that Williams made any attempt to </w:t>
      </w:r>
      <w:r w:rsidR="008E0244">
        <w:rPr>
          <w:rFonts w:cs="Times New Roman"/>
          <w:szCs w:val="28"/>
        </w:rPr>
        <w:t xml:space="preserve">obtain more information about Jacobs, </w:t>
      </w:r>
      <w:r w:rsidRPr="00A97900">
        <w:rPr>
          <w:rFonts w:cs="Times New Roman"/>
          <w:szCs w:val="28"/>
        </w:rPr>
        <w:t>stage an intervention</w:t>
      </w:r>
      <w:r w:rsidR="008E0244">
        <w:rPr>
          <w:rFonts w:cs="Times New Roman"/>
          <w:szCs w:val="28"/>
        </w:rPr>
        <w:t>,</w:t>
      </w:r>
      <w:r w:rsidRPr="00A97900">
        <w:rPr>
          <w:rFonts w:cs="Times New Roman"/>
          <w:szCs w:val="28"/>
        </w:rPr>
        <w:t xml:space="preserve"> or have Jacobs investigated. Without some attempt by William to corroborate her theory or suspicion, the Court cannot recognize privilege. </w:t>
      </w:r>
      <w:r w:rsidRPr="00A97900">
        <w:rPr>
          <w:rFonts w:cs="Times New Roman"/>
          <w:szCs w:val="28"/>
          <w:u w:val="single"/>
        </w:rPr>
        <w:t>See</w:t>
      </w:r>
      <w:r w:rsidRPr="00A97900">
        <w:rPr>
          <w:rFonts w:cs="Times New Roman"/>
          <w:szCs w:val="28"/>
        </w:rPr>
        <w:t xml:space="preserve"> </w:t>
      </w:r>
      <w:r w:rsidRPr="00A97900">
        <w:rPr>
          <w:rFonts w:cs="Times New Roman"/>
          <w:szCs w:val="28"/>
          <w:u w:val="single"/>
        </w:rPr>
        <w:t>Wirig</w:t>
      </w:r>
      <w:r w:rsidR="008E0244">
        <w:rPr>
          <w:rFonts w:cs="Times New Roman"/>
          <w:szCs w:val="28"/>
          <w:u w:val="single"/>
        </w:rPr>
        <w:t xml:space="preserve"> v. Kinney Shoe Corp.</w:t>
      </w:r>
      <w:r w:rsidR="008E0244">
        <w:rPr>
          <w:rFonts w:cs="Times New Roman"/>
          <w:szCs w:val="28"/>
        </w:rPr>
        <w:t>, 461 N.W.2d 374,</w:t>
      </w:r>
      <w:r w:rsidRPr="00A97900">
        <w:rPr>
          <w:rFonts w:cs="Times New Roman"/>
          <w:szCs w:val="28"/>
        </w:rPr>
        <w:t xml:space="preserve"> 380</w:t>
      </w:r>
      <w:r w:rsidR="008E0244">
        <w:rPr>
          <w:rFonts w:cs="Times New Roman"/>
          <w:szCs w:val="28"/>
        </w:rPr>
        <w:t xml:space="preserve"> (Minn. 1990)</w:t>
      </w:r>
      <w:r w:rsidRPr="00A97900">
        <w:rPr>
          <w:rFonts w:cs="Times New Roman"/>
          <w:szCs w:val="28"/>
        </w:rPr>
        <w:t xml:space="preserve"> (denying privilege where an employer failed to adequately investigate before publicly accusing an employee of theft); </w:t>
      </w:r>
      <w:r w:rsidRPr="00A97900">
        <w:rPr>
          <w:rFonts w:cs="Times New Roman"/>
          <w:szCs w:val="28"/>
          <w:u w:val="single"/>
        </w:rPr>
        <w:t>Cox v. Crown CoCo, Inc.</w:t>
      </w:r>
      <w:r w:rsidRPr="00A97900">
        <w:rPr>
          <w:rFonts w:cs="Times New Roman"/>
          <w:szCs w:val="28"/>
        </w:rPr>
        <w:t xml:space="preserve">, 544 N.W.2d 490, 498 (Minn. </w:t>
      </w:r>
      <w:r w:rsidRPr="00A97900">
        <w:rPr>
          <w:rFonts w:cs="Times New Roman"/>
          <w:szCs w:val="28"/>
        </w:rPr>
        <w:lastRenderedPageBreak/>
        <w:t xml:space="preserve">Ct. App. 1996) (denying privilege where an employer failed to investigate or confront an employee publicly accused of vandalism). </w:t>
      </w:r>
      <w:r w:rsidRPr="00A97900">
        <w:rPr>
          <w:rFonts w:cs="Times New Roman"/>
          <w:szCs w:val="28"/>
          <w:u w:val="single"/>
        </w:rPr>
        <w:t>Compare with</w:t>
      </w:r>
      <w:r w:rsidRPr="00A97900">
        <w:rPr>
          <w:rFonts w:cs="Times New Roman"/>
          <w:szCs w:val="28"/>
        </w:rPr>
        <w:t xml:space="preserve"> </w:t>
      </w:r>
      <w:r w:rsidRPr="00A97900">
        <w:rPr>
          <w:rFonts w:cs="Times New Roman"/>
          <w:szCs w:val="28"/>
          <w:u w:val="single"/>
        </w:rPr>
        <w:t>McBride</w:t>
      </w:r>
      <w:r w:rsidR="008E0244">
        <w:rPr>
          <w:rFonts w:cs="Times New Roman"/>
          <w:szCs w:val="28"/>
          <w:u w:val="single"/>
        </w:rPr>
        <w:t xml:space="preserve"> v. Sears, Roebuck &amp; Co.</w:t>
      </w:r>
      <w:r w:rsidRPr="00A97900">
        <w:rPr>
          <w:rFonts w:cs="Times New Roman"/>
          <w:szCs w:val="28"/>
        </w:rPr>
        <w:t xml:space="preserve">, 235 N.W.2d </w:t>
      </w:r>
      <w:r w:rsidR="008E0244">
        <w:rPr>
          <w:rFonts w:cs="Times New Roman"/>
          <w:szCs w:val="28"/>
        </w:rPr>
        <w:t>371,</w:t>
      </w:r>
      <w:r w:rsidRPr="00A97900">
        <w:rPr>
          <w:rFonts w:cs="Times New Roman"/>
          <w:szCs w:val="28"/>
        </w:rPr>
        <w:t xml:space="preserve"> 373</w:t>
      </w:r>
      <w:r w:rsidR="008E0244">
        <w:rPr>
          <w:rFonts w:cs="Times New Roman"/>
          <w:szCs w:val="28"/>
        </w:rPr>
        <w:t xml:space="preserve"> (Minn. 1975)</w:t>
      </w:r>
      <w:r w:rsidRPr="00A97900">
        <w:rPr>
          <w:rFonts w:cs="Times New Roman"/>
          <w:szCs w:val="28"/>
        </w:rPr>
        <w:t xml:space="preserve"> (affirming privilege where an employer investigated the charges and confronted the employee).</w:t>
      </w:r>
    </w:p>
    <w:p w14:paraId="7D009BB0" w14:textId="77777777" w:rsidR="00A97900" w:rsidRDefault="00A97900" w:rsidP="00A97900">
      <w:pPr>
        <w:rPr>
          <w:rFonts w:cs="Times New Roman"/>
          <w:szCs w:val="28"/>
        </w:rPr>
      </w:pPr>
      <w:r w:rsidRPr="00A97900">
        <w:rPr>
          <w:rFonts w:cs="Times New Roman"/>
          <w:szCs w:val="28"/>
        </w:rPr>
        <w:t xml:space="preserve">This failure to follow through on Williams’ suspicions calls into question her good faith in reporting them to Witherspoon. This conclusion is reinforced when examining section 121A.64, which sets forth a standard protocol for dealing with students with “a history of violent behavior.” By not following this protocol, Williams attempts to circumvent the legislative intent behind the statute and fails to exercise the reasonable standard of care described therein. </w:t>
      </w:r>
    </w:p>
    <w:p w14:paraId="1B61B68F" w14:textId="77777777" w:rsidR="00466B75" w:rsidRPr="00A97900" w:rsidRDefault="00466B75" w:rsidP="00A97900">
      <w:pPr>
        <w:rPr>
          <w:rFonts w:cs="Times New Roman"/>
          <w:szCs w:val="28"/>
        </w:rPr>
      </w:pPr>
    </w:p>
    <w:p w14:paraId="0EA55D1A" w14:textId="77777777" w:rsidR="00466B75" w:rsidRDefault="00466B75" w:rsidP="00466B75">
      <w:pPr>
        <w:spacing w:after="280" w:line="240" w:lineRule="auto"/>
        <w:ind w:left="720" w:firstLine="0"/>
        <w:contextualSpacing w:val="0"/>
        <w:rPr>
          <w:rFonts w:cs="Times New Roman"/>
          <w:b/>
          <w:szCs w:val="28"/>
        </w:rPr>
      </w:pPr>
      <w:r>
        <w:rPr>
          <w:rFonts w:cs="Times New Roman"/>
          <w:b/>
          <w:szCs w:val="28"/>
        </w:rPr>
        <w:t xml:space="preserve">B. </w:t>
      </w:r>
      <w:r w:rsidRPr="00A97900">
        <w:rPr>
          <w:rFonts w:cs="Times New Roman"/>
          <w:b/>
          <w:szCs w:val="28"/>
        </w:rPr>
        <w:t>Williams’ comments are not privileged</w:t>
      </w:r>
      <w:r>
        <w:rPr>
          <w:rFonts w:cs="Times New Roman"/>
          <w:b/>
          <w:szCs w:val="28"/>
        </w:rPr>
        <w:t xml:space="preserve"> under section 121A.64 because she is not a teacher or district employee</w:t>
      </w:r>
      <w:r w:rsidRPr="00A97900">
        <w:rPr>
          <w:rFonts w:cs="Times New Roman"/>
          <w:b/>
          <w:szCs w:val="28"/>
        </w:rPr>
        <w:t>.</w:t>
      </w:r>
    </w:p>
    <w:p w14:paraId="78F1570E" w14:textId="77777777" w:rsidR="00A97900" w:rsidRPr="00A97900" w:rsidRDefault="00A97900" w:rsidP="00A97900">
      <w:pPr>
        <w:rPr>
          <w:rFonts w:cs="Times New Roman"/>
          <w:szCs w:val="28"/>
        </w:rPr>
      </w:pPr>
      <w:r w:rsidRPr="00A97900">
        <w:rPr>
          <w:rFonts w:cs="Times New Roman"/>
          <w:szCs w:val="28"/>
        </w:rPr>
        <w:t xml:space="preserve">The statute clearly states that it applies to teachers into whose classroom the student at question is being placed. § 121A.64 (a). The statute goes on to direct “the school board and the exclusive representative of the teachers” to discuss the policy on student records. </w:t>
      </w:r>
      <w:r w:rsidRPr="00A97900">
        <w:rPr>
          <w:rFonts w:cs="Times New Roman"/>
          <w:szCs w:val="28"/>
          <w:u w:val="single"/>
        </w:rPr>
        <w:t>Id.</w:t>
      </w:r>
      <w:r w:rsidRPr="00A97900">
        <w:rPr>
          <w:rFonts w:cs="Times New Roman"/>
          <w:szCs w:val="28"/>
        </w:rPr>
        <w:t xml:space="preserve"> at (b). </w:t>
      </w:r>
      <w:r w:rsidR="008E0244">
        <w:rPr>
          <w:rFonts w:cs="Times New Roman"/>
          <w:szCs w:val="28"/>
        </w:rPr>
        <w:t>If the policy allows, t</w:t>
      </w:r>
      <w:r w:rsidRPr="00A97900">
        <w:rPr>
          <w:rFonts w:cs="Times New Roman"/>
          <w:szCs w:val="28"/>
        </w:rPr>
        <w:t xml:space="preserve">hese representatives may notify other district employees having a </w:t>
      </w:r>
      <w:r w:rsidRPr="00A97900">
        <w:rPr>
          <w:rFonts w:cs="Times New Roman"/>
          <w:szCs w:val="28"/>
        </w:rPr>
        <w:lastRenderedPageBreak/>
        <w:t xml:space="preserve">“legitimate educational interest,” and may discuss other methods (e.g. intervention services) of dealing with students. </w:t>
      </w:r>
      <w:r w:rsidRPr="00A97900">
        <w:rPr>
          <w:rFonts w:cs="Times New Roman"/>
          <w:szCs w:val="28"/>
          <w:u w:val="single"/>
        </w:rPr>
        <w:t>Id.</w:t>
      </w:r>
    </w:p>
    <w:p w14:paraId="5DA59F28" w14:textId="77777777" w:rsidR="00A97900" w:rsidRDefault="00A97900" w:rsidP="00A97900">
      <w:pPr>
        <w:rPr>
          <w:rFonts w:cs="Times New Roman"/>
          <w:szCs w:val="28"/>
        </w:rPr>
      </w:pPr>
      <w:r w:rsidRPr="00A97900">
        <w:rPr>
          <w:rFonts w:cs="Times New Roman"/>
          <w:szCs w:val="28"/>
        </w:rPr>
        <w:t xml:space="preserve">Williams is not a teacher. As a volunteer, she is not a district employee. Even if she were so considered, the statute implies that those discussing the records are to be chosen in advance by the school board. </w:t>
      </w:r>
      <w:r w:rsidRPr="00A97900">
        <w:rPr>
          <w:rFonts w:cs="Times New Roman"/>
          <w:szCs w:val="28"/>
          <w:u w:val="single"/>
        </w:rPr>
        <w:t>See</w:t>
      </w:r>
      <w:r w:rsidRPr="00A97900">
        <w:rPr>
          <w:rFonts w:cs="Times New Roman"/>
          <w:szCs w:val="28"/>
        </w:rPr>
        <w:t xml:space="preserve"> </w:t>
      </w:r>
      <w:r w:rsidRPr="00A97900">
        <w:rPr>
          <w:rFonts w:cs="Times New Roman"/>
          <w:szCs w:val="28"/>
          <w:u w:val="single"/>
        </w:rPr>
        <w:t>id.</w:t>
      </w:r>
      <w:r w:rsidRPr="00A97900">
        <w:rPr>
          <w:rFonts w:cs="Times New Roman"/>
          <w:szCs w:val="28"/>
        </w:rPr>
        <w:t xml:space="preserve"> Further, Williams acknowledges she was aware the Notice was confidential, and that she was reminded of this by staff at the school. This demonstrates that she had not been chosen by the school board to discuss student records. Therefore, Williams is not eligible for any protection under section 121A.64.</w:t>
      </w:r>
    </w:p>
    <w:p w14:paraId="35D7B11A" w14:textId="77777777" w:rsidR="006F1D82" w:rsidRPr="00A97900" w:rsidRDefault="006F1D82" w:rsidP="00A97900">
      <w:pPr>
        <w:rPr>
          <w:rFonts w:cs="Times New Roman"/>
          <w:szCs w:val="28"/>
        </w:rPr>
      </w:pPr>
    </w:p>
    <w:p w14:paraId="2EB1F7AE" w14:textId="77777777" w:rsidR="006848FB" w:rsidRDefault="006848FB" w:rsidP="00676BE4">
      <w:pPr>
        <w:tabs>
          <w:tab w:val="left" w:pos="720"/>
        </w:tabs>
        <w:spacing w:after="280" w:line="240" w:lineRule="auto"/>
        <w:ind w:left="720" w:hanging="720"/>
        <w:contextualSpacing w:val="0"/>
        <w:rPr>
          <w:rFonts w:cs="Times New Roman"/>
          <w:b/>
          <w:szCs w:val="28"/>
        </w:rPr>
      </w:pPr>
      <w:r>
        <w:rPr>
          <w:rFonts w:cs="Times New Roman"/>
          <w:b/>
          <w:szCs w:val="28"/>
        </w:rPr>
        <w:t>V.</w:t>
      </w:r>
      <w:r>
        <w:rPr>
          <w:rFonts w:cs="Times New Roman"/>
          <w:b/>
          <w:szCs w:val="28"/>
        </w:rPr>
        <w:tab/>
        <w:t xml:space="preserve">Even </w:t>
      </w:r>
      <w:r w:rsidR="00422B9F">
        <w:rPr>
          <w:rFonts w:cs="Times New Roman"/>
          <w:b/>
          <w:szCs w:val="28"/>
        </w:rPr>
        <w:t>were</w:t>
      </w:r>
      <w:r>
        <w:rPr>
          <w:rFonts w:cs="Times New Roman"/>
          <w:b/>
          <w:szCs w:val="28"/>
        </w:rPr>
        <w:t xml:space="preserve"> Williams’ comments </w:t>
      </w:r>
      <w:r w:rsidR="00422B9F">
        <w:rPr>
          <w:rFonts w:cs="Times New Roman"/>
          <w:b/>
          <w:szCs w:val="28"/>
        </w:rPr>
        <w:t>found to be</w:t>
      </w:r>
      <w:r>
        <w:rPr>
          <w:rFonts w:cs="Times New Roman"/>
          <w:b/>
          <w:szCs w:val="28"/>
        </w:rPr>
        <w:t xml:space="preserve"> privileged, </w:t>
      </w:r>
      <w:r w:rsidR="00422B9F">
        <w:rPr>
          <w:rFonts w:cs="Times New Roman"/>
          <w:b/>
          <w:szCs w:val="28"/>
        </w:rPr>
        <w:t>her malice loses the privilege</w:t>
      </w:r>
      <w:r>
        <w:rPr>
          <w:rFonts w:cs="Times New Roman"/>
          <w:b/>
          <w:szCs w:val="28"/>
        </w:rPr>
        <w:t>.</w:t>
      </w:r>
    </w:p>
    <w:p w14:paraId="7C77A1C1" w14:textId="77777777" w:rsidR="00A15821" w:rsidRDefault="00B55602" w:rsidP="00A15821">
      <w:pPr>
        <w:rPr>
          <w:rFonts w:cs="Times New Roman"/>
          <w:szCs w:val="28"/>
        </w:rPr>
      </w:pPr>
      <w:r>
        <w:rPr>
          <w:rFonts w:cs="Times New Roman"/>
          <w:szCs w:val="28"/>
        </w:rPr>
        <w:t xml:space="preserve">If Williams were able to prove that her comments were privileged, the abuse thereof would still cause her to lose the privilege. </w:t>
      </w:r>
      <w:r>
        <w:rPr>
          <w:rFonts w:cs="Times New Roman"/>
          <w:szCs w:val="28"/>
          <w:u w:val="single"/>
        </w:rPr>
        <w:t>Stuempges</w:t>
      </w:r>
      <w:r>
        <w:rPr>
          <w:rFonts w:cs="Times New Roman"/>
          <w:szCs w:val="28"/>
        </w:rPr>
        <w:t xml:space="preserve">, 297 N.W.2d at 257. A qualified privilege in a defamation action is lost where the defendant acted with malice. </w:t>
      </w:r>
      <w:r>
        <w:rPr>
          <w:rFonts w:cs="Times New Roman"/>
          <w:szCs w:val="28"/>
          <w:u w:val="single"/>
        </w:rPr>
        <w:t>Id.</w:t>
      </w:r>
      <w:r>
        <w:rPr>
          <w:rFonts w:cs="Times New Roman"/>
          <w:szCs w:val="28"/>
        </w:rPr>
        <w:t xml:space="preserve"> In Minnesota,</w:t>
      </w:r>
      <w:r w:rsidR="00A15821">
        <w:rPr>
          <w:rFonts w:cs="Times New Roman"/>
          <w:szCs w:val="28"/>
        </w:rPr>
        <w:t xml:space="preserve"> </w:t>
      </w:r>
      <w:r w:rsidR="00A6417E">
        <w:rPr>
          <w:rFonts w:cs="Times New Roman"/>
          <w:szCs w:val="28"/>
        </w:rPr>
        <w:t xml:space="preserve">showing </w:t>
      </w:r>
      <w:r w:rsidR="00A15821">
        <w:rPr>
          <w:rFonts w:cs="Times New Roman"/>
          <w:szCs w:val="28"/>
        </w:rPr>
        <w:t xml:space="preserve">a </w:t>
      </w:r>
      <w:r w:rsidR="00A6417E">
        <w:rPr>
          <w:rFonts w:cs="Times New Roman"/>
          <w:szCs w:val="28"/>
        </w:rPr>
        <w:t xml:space="preserve">statement was </w:t>
      </w:r>
      <w:r w:rsidR="00A6417E" w:rsidRPr="00A6417E">
        <w:rPr>
          <w:rFonts w:cs="Times New Roman"/>
          <w:szCs w:val="28"/>
        </w:rPr>
        <w:t xml:space="preserve">made </w:t>
      </w:r>
      <w:r w:rsidR="007D2966">
        <w:rPr>
          <w:rFonts w:cs="Times New Roman"/>
          <w:szCs w:val="28"/>
        </w:rPr>
        <w:t>“</w:t>
      </w:r>
      <w:r w:rsidR="00A6417E" w:rsidRPr="00A6417E">
        <w:rPr>
          <w:rFonts w:cs="Times New Roman"/>
          <w:szCs w:val="28"/>
        </w:rPr>
        <w:t>from ill will and improper motives, or causelessly and wantonly for the pur</w:t>
      </w:r>
      <w:r w:rsidR="00A6417E">
        <w:rPr>
          <w:rFonts w:cs="Times New Roman"/>
          <w:szCs w:val="28"/>
        </w:rPr>
        <w:t>pose of injuring the plaintiff,</w:t>
      </w:r>
      <w:r w:rsidR="00A15821">
        <w:rPr>
          <w:rFonts w:cs="Times New Roman"/>
          <w:szCs w:val="28"/>
        </w:rPr>
        <w:t>” is sufficient evidence to prove malice in a common law defamation claim.</w:t>
      </w:r>
      <w:r w:rsidR="00A6417E">
        <w:rPr>
          <w:rFonts w:cs="Times New Roman"/>
          <w:szCs w:val="28"/>
        </w:rPr>
        <w:t xml:space="preserve"> </w:t>
      </w:r>
      <w:r w:rsidR="00A6417E">
        <w:rPr>
          <w:rFonts w:cs="Times New Roman"/>
          <w:szCs w:val="28"/>
          <w:u w:val="single"/>
        </w:rPr>
        <w:t>Id.</w:t>
      </w:r>
      <w:r w:rsidR="007D2966">
        <w:rPr>
          <w:rFonts w:cs="Times New Roman"/>
          <w:szCs w:val="28"/>
        </w:rPr>
        <w:t xml:space="preserve"> Evidence of such malice includes exaggerated language and the character of the language. </w:t>
      </w:r>
      <w:r w:rsidR="007D2966">
        <w:rPr>
          <w:rFonts w:cs="Times New Roman"/>
          <w:szCs w:val="28"/>
          <w:u w:val="single"/>
        </w:rPr>
        <w:t xml:space="preserve">Frankson v. Design </w:t>
      </w:r>
      <w:r w:rsidR="007D2966">
        <w:rPr>
          <w:rFonts w:cs="Times New Roman"/>
          <w:szCs w:val="28"/>
          <w:u w:val="single"/>
        </w:rPr>
        <w:lastRenderedPageBreak/>
        <w:t>Space Int’l</w:t>
      </w:r>
      <w:r w:rsidR="007D2966">
        <w:rPr>
          <w:rFonts w:cs="Times New Roman"/>
          <w:szCs w:val="28"/>
        </w:rPr>
        <w:t xml:space="preserve">, 394 N.W.2d 140, 144 (Minn. 1986) (adopting language in </w:t>
      </w:r>
      <w:r w:rsidR="007D2966">
        <w:rPr>
          <w:rFonts w:cs="Times New Roman"/>
          <w:szCs w:val="28"/>
          <w:u w:val="single"/>
        </w:rPr>
        <w:t>Friedell v. Blakely Printing Co.</w:t>
      </w:r>
      <w:r w:rsidR="007D2966">
        <w:rPr>
          <w:rFonts w:cs="Times New Roman"/>
          <w:szCs w:val="28"/>
        </w:rPr>
        <w:t xml:space="preserve">, 203 N.W. 974, 976 (Minn. 1925) that applied to </w:t>
      </w:r>
      <w:r w:rsidR="00B5632E">
        <w:rPr>
          <w:rFonts w:cs="Times New Roman"/>
          <w:szCs w:val="28"/>
        </w:rPr>
        <w:t>actual malice</w:t>
      </w:r>
      <w:r w:rsidR="008E0244">
        <w:rPr>
          <w:rFonts w:cs="Times New Roman"/>
          <w:szCs w:val="28"/>
        </w:rPr>
        <w:t xml:space="preserve"> in cases dealing with public officials</w:t>
      </w:r>
      <w:r w:rsidR="007D2966">
        <w:rPr>
          <w:rFonts w:cs="Times New Roman"/>
          <w:szCs w:val="28"/>
        </w:rPr>
        <w:t xml:space="preserve"> </w:t>
      </w:r>
      <w:r w:rsidR="00B5632E">
        <w:rPr>
          <w:rFonts w:cs="Times New Roman"/>
          <w:szCs w:val="28"/>
        </w:rPr>
        <w:t>for</w:t>
      </w:r>
      <w:r w:rsidR="007D2966">
        <w:rPr>
          <w:rFonts w:cs="Times New Roman"/>
          <w:szCs w:val="28"/>
        </w:rPr>
        <w:t xml:space="preserve"> cases of </w:t>
      </w:r>
      <w:r w:rsidR="00B5632E">
        <w:rPr>
          <w:rFonts w:cs="Times New Roman"/>
          <w:szCs w:val="28"/>
        </w:rPr>
        <w:t>common-law malice</w:t>
      </w:r>
      <w:r w:rsidR="007D2966">
        <w:rPr>
          <w:rFonts w:cs="Times New Roman"/>
          <w:szCs w:val="28"/>
        </w:rPr>
        <w:t>).</w:t>
      </w:r>
    </w:p>
    <w:p w14:paraId="14855743" w14:textId="77777777" w:rsidR="007E0B04" w:rsidRDefault="007E0B04" w:rsidP="00A15821">
      <w:pPr>
        <w:rPr>
          <w:rFonts w:cs="Times New Roman"/>
          <w:szCs w:val="28"/>
        </w:rPr>
      </w:pPr>
      <w:r>
        <w:rPr>
          <w:rFonts w:cs="Times New Roman"/>
          <w:szCs w:val="28"/>
        </w:rPr>
        <w:t xml:space="preserve">In the instant case, Williams’ language indicates malice toward Jacobs. Based only on the facts in the Notice, Williams implies Jacobs is in the same group as the Columbine shooters and that the Witherspoons should be very afraid of him. As described above, these “opinions” are presented as facts, and go far afield of the narrative in the Notice. The inflammatory language and exaggeration of narrative details </w:t>
      </w:r>
      <w:r w:rsidR="008E0244">
        <w:rPr>
          <w:rFonts w:cs="Times New Roman"/>
          <w:szCs w:val="28"/>
        </w:rPr>
        <w:t>are evidence of</w:t>
      </w:r>
      <w:r>
        <w:rPr>
          <w:rFonts w:cs="Times New Roman"/>
          <w:szCs w:val="28"/>
        </w:rPr>
        <w:t xml:space="preserve"> malice.</w:t>
      </w:r>
    </w:p>
    <w:p w14:paraId="5A71596A" w14:textId="77777777" w:rsidR="007E0B04" w:rsidRPr="007D2966" w:rsidRDefault="007E0B04" w:rsidP="00A15821">
      <w:pPr>
        <w:rPr>
          <w:rFonts w:cs="Times New Roman"/>
          <w:szCs w:val="28"/>
        </w:rPr>
      </w:pPr>
      <w:r>
        <w:rPr>
          <w:rFonts w:cs="Times New Roman"/>
          <w:szCs w:val="28"/>
        </w:rPr>
        <w:t xml:space="preserve">Williams’ ill will toward Jacobs is also evidenced by the dismissive, unapologetic tone of her Deposition. </w:t>
      </w:r>
      <w:r w:rsidR="00B5632E">
        <w:rPr>
          <w:rFonts w:cs="Times New Roman"/>
          <w:szCs w:val="28"/>
        </w:rPr>
        <w:t>Whether a privilege has been abused is for a jury</w:t>
      </w:r>
      <w:r w:rsidR="00583A85">
        <w:rPr>
          <w:rFonts w:cs="Times New Roman"/>
          <w:szCs w:val="28"/>
        </w:rPr>
        <w:t xml:space="preserve"> to decide. </w:t>
      </w:r>
      <w:r w:rsidR="00583A85">
        <w:rPr>
          <w:rFonts w:cs="Times New Roman"/>
          <w:szCs w:val="28"/>
          <w:u w:val="single"/>
        </w:rPr>
        <w:t>Stuempges</w:t>
      </w:r>
      <w:r w:rsidR="00B5632E">
        <w:rPr>
          <w:rFonts w:cs="Times New Roman"/>
          <w:szCs w:val="28"/>
        </w:rPr>
        <w:t>,</w:t>
      </w:r>
      <w:r w:rsidR="00583A85">
        <w:rPr>
          <w:rFonts w:cs="Times New Roman"/>
          <w:szCs w:val="28"/>
        </w:rPr>
        <w:t xml:space="preserve"> 297 N.W.2d at 257. There is ample</w:t>
      </w:r>
      <w:r w:rsidR="000100D1">
        <w:rPr>
          <w:rFonts w:cs="Times New Roman"/>
          <w:szCs w:val="28"/>
        </w:rPr>
        <w:t xml:space="preserve"> evidence here to warrant the denial of Summary Judgment so that a jury may make that determination.</w:t>
      </w:r>
    </w:p>
    <w:p w14:paraId="49801A90" w14:textId="77777777" w:rsidR="00B139FF" w:rsidRDefault="00B139FF" w:rsidP="0097588F">
      <w:pPr>
        <w:spacing w:after="200"/>
        <w:ind w:firstLine="0"/>
        <w:contextualSpacing w:val="0"/>
        <w:jc w:val="center"/>
        <w:rPr>
          <w:b/>
        </w:rPr>
      </w:pPr>
    </w:p>
    <w:p w14:paraId="5287E519" w14:textId="77777777" w:rsidR="0097588F" w:rsidRDefault="0097588F" w:rsidP="0097588F">
      <w:pPr>
        <w:spacing w:after="200"/>
        <w:ind w:firstLine="0"/>
        <w:contextualSpacing w:val="0"/>
        <w:jc w:val="center"/>
        <w:rPr>
          <w:b/>
        </w:rPr>
      </w:pPr>
      <w:r>
        <w:rPr>
          <w:b/>
        </w:rPr>
        <w:t>CONCLUSION</w:t>
      </w:r>
    </w:p>
    <w:p w14:paraId="426CC14E" w14:textId="77777777" w:rsidR="007A29DD" w:rsidRPr="00A97900" w:rsidRDefault="007A29DD" w:rsidP="007A29DD">
      <w:pPr>
        <w:rPr>
          <w:rFonts w:cs="Times New Roman"/>
          <w:szCs w:val="28"/>
        </w:rPr>
      </w:pPr>
      <w:r w:rsidRPr="00A97900">
        <w:rPr>
          <w:rFonts w:cs="Times New Roman"/>
          <w:szCs w:val="28"/>
        </w:rPr>
        <w:t xml:space="preserve">Without the defenses of privilege or opinion, Williams has only the veracity of her statements </w:t>
      </w:r>
      <w:r w:rsidR="00F567A3">
        <w:rPr>
          <w:rFonts w:cs="Times New Roman"/>
          <w:szCs w:val="28"/>
        </w:rPr>
        <w:t xml:space="preserve">on which </w:t>
      </w:r>
      <w:r w:rsidRPr="00A97900">
        <w:rPr>
          <w:rFonts w:cs="Times New Roman"/>
          <w:szCs w:val="28"/>
        </w:rPr>
        <w:t xml:space="preserve">to rely. As outlined above, there is ample evidence that her comments were </w:t>
      </w:r>
      <w:r w:rsidR="00F567A3">
        <w:rPr>
          <w:rFonts w:cs="Times New Roman"/>
          <w:szCs w:val="28"/>
        </w:rPr>
        <w:t>false</w:t>
      </w:r>
      <w:r w:rsidRPr="00A97900">
        <w:rPr>
          <w:rFonts w:cs="Times New Roman"/>
          <w:szCs w:val="28"/>
        </w:rPr>
        <w:t xml:space="preserve">. “[T]he truth or falsity of a </w:t>
      </w:r>
      <w:r w:rsidRPr="00A97900">
        <w:rPr>
          <w:rFonts w:cs="Times New Roman"/>
          <w:szCs w:val="28"/>
        </w:rPr>
        <w:lastRenderedPageBreak/>
        <w:t xml:space="preserve">statement is inherently within the province of a jury.” </w:t>
      </w:r>
      <w:r>
        <w:rPr>
          <w:rFonts w:cs="Times New Roman"/>
          <w:szCs w:val="28"/>
          <w:u w:val="single"/>
        </w:rPr>
        <w:t>Lewis</w:t>
      </w:r>
      <w:r>
        <w:rPr>
          <w:rFonts w:cs="Times New Roman"/>
          <w:szCs w:val="28"/>
        </w:rPr>
        <w:t>, 389 N.W.2d at 889.</w:t>
      </w:r>
      <w:r w:rsidRPr="00A97900">
        <w:rPr>
          <w:rFonts w:cs="Times New Roman"/>
          <w:szCs w:val="28"/>
        </w:rPr>
        <w:t xml:space="preserve"> Jacobs has demonstrated the existence of an issue of material fact, and a jury must be allowed to weigh the evidence. Minn. R. Civ. P. 56.05. </w:t>
      </w:r>
    </w:p>
    <w:p w14:paraId="6140A347" w14:textId="77777777" w:rsidR="0097588F" w:rsidRDefault="00750D0F" w:rsidP="0097588F">
      <w:pPr>
        <w:contextualSpacing w:val="0"/>
      </w:pPr>
      <w:r>
        <w:t>Based on these arguments, Plaintiff Sam Jacobs respectfully requests the Court deny</w:t>
      </w:r>
      <w:r w:rsidR="00764A2C">
        <w:t xml:space="preserve"> Defendant Katherine</w:t>
      </w:r>
      <w:r>
        <w:t xml:space="preserve"> Williams’ Motion for Summary Judgment.</w:t>
      </w:r>
    </w:p>
    <w:p w14:paraId="07C4C1C0" w14:textId="77777777" w:rsidR="00EE4863" w:rsidRDefault="00EE4863" w:rsidP="0097588F">
      <w:pPr>
        <w:contextualSpacing w:val="0"/>
        <w:rPr>
          <w:rFonts w:cs="Times New Roman"/>
          <w:szCs w:val="28"/>
        </w:rPr>
      </w:pPr>
    </w:p>
    <w:p w14:paraId="224985E5" w14:textId="77777777" w:rsidR="00D94C5F" w:rsidRDefault="00955B1B" w:rsidP="00EE4863">
      <w:pPr>
        <w:ind w:firstLine="0"/>
        <w:rPr>
          <w:rFonts w:cs="Times New Roman"/>
          <w:szCs w:val="28"/>
        </w:rPr>
      </w:pPr>
      <w:r>
        <w:rPr>
          <w:rFonts w:cs="Times New Roman"/>
          <w:szCs w:val="28"/>
        </w:rPr>
        <w:tab/>
      </w:r>
      <w:r>
        <w:rPr>
          <w:rFonts w:cs="Times New Roman"/>
          <w:szCs w:val="28"/>
        </w:rPr>
        <w:tab/>
      </w:r>
      <w:r>
        <w:rPr>
          <w:rFonts w:cs="Times New Roman"/>
          <w:szCs w:val="28"/>
        </w:rPr>
        <w:tab/>
      </w:r>
      <w:r w:rsidR="00EE4863">
        <w:rPr>
          <w:rFonts w:cs="Times New Roman"/>
          <w:szCs w:val="28"/>
        </w:rPr>
        <w:tab/>
      </w:r>
      <w:r w:rsidR="00EE4863">
        <w:rPr>
          <w:rFonts w:cs="Times New Roman"/>
          <w:szCs w:val="28"/>
        </w:rPr>
        <w:tab/>
      </w:r>
      <w:r w:rsidR="00EE4863">
        <w:rPr>
          <w:rFonts w:cs="Times New Roman"/>
          <w:szCs w:val="28"/>
        </w:rPr>
        <w:tab/>
      </w:r>
      <w:r w:rsidR="00D05E87">
        <w:rPr>
          <w:szCs w:val="28"/>
        </w:rPr>
        <w:t>&lt;redacted&gt;&lt;/redacted&gt;</w:t>
      </w:r>
    </w:p>
    <w:p w14:paraId="79A25CEF" w14:textId="77777777" w:rsidR="00EE4863" w:rsidRDefault="00EE4863" w:rsidP="00EE4863">
      <w:pPr>
        <w:spacing w:line="276" w:lineRule="auto"/>
        <w:rPr>
          <w:rFonts w:cs="Times New Roman"/>
          <w:szCs w:val="28"/>
        </w:rPr>
      </w:pPr>
    </w:p>
    <w:p w14:paraId="64D4263F" w14:textId="77777777" w:rsidR="00EE4863" w:rsidRDefault="00955B1B" w:rsidP="00D05E87">
      <w:pPr>
        <w:spacing w:line="276" w:lineRule="auto"/>
        <w:ind w:firstLine="0"/>
        <w:rPr>
          <w:rFonts w:cs="Times New Roman"/>
          <w:szCs w:val="28"/>
        </w:rPr>
      </w:pPr>
      <w:r>
        <w:rPr>
          <w:rFonts w:cs="Times New Roman"/>
          <w:szCs w:val="28"/>
        </w:rPr>
        <w:t xml:space="preserve">Dated: </w:t>
      </w:r>
      <w:r w:rsidRPr="00955B1B">
        <w:rPr>
          <w:rFonts w:cs="Times New Roman"/>
          <w:szCs w:val="28"/>
        </w:rPr>
        <w:t>April 10, 2012</w:t>
      </w:r>
      <w:r w:rsidR="00EE4863">
        <w:rPr>
          <w:rFonts w:cs="Times New Roman"/>
          <w:szCs w:val="28"/>
        </w:rPr>
        <w:tab/>
      </w:r>
      <w:r w:rsidR="00EE4863">
        <w:rPr>
          <w:rFonts w:cs="Times New Roman"/>
          <w:szCs w:val="28"/>
        </w:rPr>
        <w:tab/>
      </w:r>
      <w:r w:rsidR="00EE4863">
        <w:rPr>
          <w:rFonts w:cs="Times New Roman"/>
          <w:szCs w:val="28"/>
        </w:rPr>
        <w:tab/>
        <w:t xml:space="preserve">By: </w:t>
      </w:r>
      <w:r w:rsidR="00EE4863" w:rsidRPr="00EE4863">
        <w:rPr>
          <w:rFonts w:cs="Times New Roman"/>
          <w:szCs w:val="28"/>
          <w:u w:val="single"/>
        </w:rPr>
        <w:t xml:space="preserve">/s/ </w:t>
      </w:r>
      <w:r w:rsidR="00EE4863">
        <w:rPr>
          <w:rFonts w:cs="Times New Roman"/>
          <w:szCs w:val="28"/>
          <w:u w:val="single"/>
        </w:rPr>
        <w:t xml:space="preserve"> </w:t>
      </w:r>
      <w:r w:rsidR="00D05E87">
        <w:rPr>
          <w:szCs w:val="28"/>
        </w:rPr>
        <w:t>&lt;redacted&gt;&lt;/redacted&gt;</w:t>
      </w:r>
      <w:bookmarkStart w:id="0" w:name="_GoBack"/>
      <w:bookmarkEnd w:id="0"/>
    </w:p>
    <w:p w14:paraId="39CC2E9B" w14:textId="77777777" w:rsidR="00EE4863" w:rsidRDefault="00EE4863" w:rsidP="00955B1B">
      <w:pPr>
        <w:tabs>
          <w:tab w:val="left" w:pos="4680"/>
        </w:tabs>
        <w:spacing w:line="276" w:lineRule="auto"/>
        <w:rPr>
          <w:rFonts w:cs="Times New Roman"/>
          <w:szCs w:val="28"/>
        </w:rPr>
      </w:pPr>
    </w:p>
    <w:p w14:paraId="6924C37A" w14:textId="77777777" w:rsidR="00EE4863" w:rsidRDefault="00EE4863" w:rsidP="00EE4863">
      <w:pPr>
        <w:spacing w:line="276" w:lineRule="auto"/>
        <w:rPr>
          <w:rFonts w:cs="Times New Roman"/>
          <w:szCs w:val="28"/>
        </w:rPr>
      </w:pP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t>ATTORNEY FOR PLAINTIFF</w:t>
      </w:r>
    </w:p>
    <w:p w14:paraId="426C10FD" w14:textId="77777777" w:rsidR="00EE4863" w:rsidRPr="00EE4863" w:rsidRDefault="00EE4863" w:rsidP="00EE4863">
      <w:pPr>
        <w:spacing w:line="276" w:lineRule="auto"/>
        <w:rPr>
          <w:rFonts w:cs="Times New Roman"/>
          <w:szCs w:val="28"/>
        </w:rPr>
      </w:pPr>
    </w:p>
    <w:sectPr w:rsidR="00EE4863" w:rsidRPr="00EE4863" w:rsidSect="00272AC7">
      <w:footerReference w:type="default" r:id="rId9"/>
      <w:pgSz w:w="12240" w:h="15840"/>
      <w:pgMar w:top="1440" w:right="1800" w:bottom="1440" w:left="1800" w:header="720" w:footer="360" w:gutter="0"/>
      <w:pgNumType w:start="0"/>
      <w:cols w:space="720"/>
      <w:titlePg/>
      <w:docGrid w:linePitch="381"/>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30D835" w14:textId="77777777" w:rsidR="002A49EB" w:rsidRDefault="002A49EB" w:rsidP="00D85D1B">
      <w:pPr>
        <w:spacing w:line="240" w:lineRule="auto"/>
      </w:pPr>
      <w:r>
        <w:separator/>
      </w:r>
    </w:p>
  </w:endnote>
  <w:endnote w:type="continuationSeparator" w:id="0">
    <w:p w14:paraId="01A81252" w14:textId="77777777" w:rsidR="002A49EB" w:rsidRDefault="002A49EB" w:rsidP="00D85D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4677371"/>
      <w:docPartObj>
        <w:docPartGallery w:val="Page Numbers (Bottom of Page)"/>
        <w:docPartUnique/>
      </w:docPartObj>
    </w:sdtPr>
    <w:sdtEndPr>
      <w:rPr>
        <w:noProof/>
      </w:rPr>
    </w:sdtEndPr>
    <w:sdtContent>
      <w:p w14:paraId="785254E0" w14:textId="77777777" w:rsidR="00D85D1B" w:rsidRDefault="00D85D1B" w:rsidP="00C0180D">
        <w:pPr>
          <w:pStyle w:val="Footer"/>
          <w:ind w:firstLine="0"/>
          <w:jc w:val="center"/>
        </w:pPr>
        <w:r>
          <w:fldChar w:fldCharType="begin"/>
        </w:r>
        <w:r>
          <w:instrText xml:space="preserve"> PAGE   \* MERGEFORMAT </w:instrText>
        </w:r>
        <w:r>
          <w:fldChar w:fldCharType="separate"/>
        </w:r>
        <w:r w:rsidR="00D05E87">
          <w:rPr>
            <w:noProof/>
          </w:rPr>
          <w:t>19</w:t>
        </w:r>
        <w:r>
          <w:rPr>
            <w:noProof/>
          </w:rPr>
          <w:fldChar w:fldCharType="end"/>
        </w:r>
      </w:p>
    </w:sdtContent>
  </w:sdt>
  <w:p w14:paraId="098F031C" w14:textId="77777777" w:rsidR="00D85D1B" w:rsidRDefault="00D85D1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D48271" w14:textId="77777777" w:rsidR="002A49EB" w:rsidRDefault="002A49EB" w:rsidP="00D85D1B">
      <w:pPr>
        <w:spacing w:line="240" w:lineRule="auto"/>
      </w:pPr>
      <w:r>
        <w:separator/>
      </w:r>
    </w:p>
  </w:footnote>
  <w:footnote w:type="continuationSeparator" w:id="0">
    <w:p w14:paraId="5E87C1E1" w14:textId="77777777" w:rsidR="002A49EB" w:rsidRDefault="002A49EB" w:rsidP="00D85D1B">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42BB7"/>
    <w:multiLevelType w:val="hybridMultilevel"/>
    <w:tmpl w:val="EE3E492C"/>
    <w:lvl w:ilvl="0" w:tplc="AD8659F8">
      <w:start w:val="1"/>
      <w:numFmt w:val="decimal"/>
      <w:lvlText w:val="(%1)"/>
      <w:lvlJc w:val="left"/>
      <w:pPr>
        <w:ind w:left="1125" w:hanging="405"/>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054B18"/>
    <w:multiLevelType w:val="multilevel"/>
    <w:tmpl w:val="0409001D"/>
    <w:styleLink w:val="CMS"/>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0034FBC"/>
    <w:multiLevelType w:val="hybridMultilevel"/>
    <w:tmpl w:val="4ED816BA"/>
    <w:lvl w:ilvl="0" w:tplc="B7AEFFA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EC62C69"/>
    <w:multiLevelType w:val="multilevel"/>
    <w:tmpl w:val="FF865648"/>
    <w:styleLink w:val="Style1"/>
    <w:lvl w:ilvl="0">
      <w:start w:val="1"/>
      <w:numFmt w:val="upperRoman"/>
      <w:lvlText w:val="%1."/>
      <w:lvlJc w:val="right"/>
      <w:pPr>
        <w:tabs>
          <w:tab w:val="num" w:pos="245"/>
        </w:tabs>
        <w:ind w:left="245" w:hanging="245"/>
      </w:pPr>
      <w:rPr>
        <w:rFonts w:hint="default"/>
      </w:rPr>
    </w:lvl>
    <w:lvl w:ilvl="1">
      <w:start w:val="1"/>
      <w:numFmt w:val="upperLetter"/>
      <w:lvlText w:val="%2."/>
      <w:lvlJc w:val="left"/>
      <w:pPr>
        <w:tabs>
          <w:tab w:val="num" w:pos="605"/>
        </w:tabs>
        <w:ind w:left="490" w:hanging="245"/>
      </w:pPr>
      <w:rPr>
        <w:rFonts w:hint="default"/>
      </w:rPr>
    </w:lvl>
    <w:lvl w:ilvl="2">
      <w:start w:val="1"/>
      <w:numFmt w:val="decimal"/>
      <w:lvlText w:val="%3."/>
      <w:lvlJc w:val="left"/>
      <w:pPr>
        <w:tabs>
          <w:tab w:val="num" w:pos="850"/>
        </w:tabs>
        <w:ind w:left="735" w:hanging="245"/>
      </w:pPr>
      <w:rPr>
        <w:rFonts w:hint="default"/>
      </w:rPr>
    </w:lvl>
    <w:lvl w:ilvl="3">
      <w:start w:val="1"/>
      <w:numFmt w:val="lowerLetter"/>
      <w:lvlText w:val="%4)"/>
      <w:lvlJc w:val="left"/>
      <w:pPr>
        <w:tabs>
          <w:tab w:val="num" w:pos="1095"/>
        </w:tabs>
        <w:ind w:left="980" w:hanging="245"/>
      </w:pPr>
      <w:rPr>
        <w:rFonts w:hint="default"/>
      </w:rPr>
    </w:lvl>
    <w:lvl w:ilvl="4">
      <w:start w:val="1"/>
      <w:numFmt w:val="decimal"/>
      <w:lvlText w:val="(%5)"/>
      <w:lvlJc w:val="left"/>
      <w:pPr>
        <w:tabs>
          <w:tab w:val="num" w:pos="1340"/>
        </w:tabs>
        <w:ind w:left="1225" w:hanging="245"/>
      </w:pPr>
      <w:rPr>
        <w:rFonts w:hint="default"/>
      </w:rPr>
    </w:lvl>
    <w:lvl w:ilvl="5">
      <w:start w:val="1"/>
      <w:numFmt w:val="lowerLetter"/>
      <w:lvlText w:val="(%6)"/>
      <w:lvlJc w:val="left"/>
      <w:pPr>
        <w:tabs>
          <w:tab w:val="num" w:pos="1585"/>
        </w:tabs>
        <w:ind w:left="1470" w:hanging="245"/>
      </w:pPr>
      <w:rPr>
        <w:rFonts w:hint="default"/>
      </w:rPr>
    </w:lvl>
    <w:lvl w:ilvl="6">
      <w:start w:val="1"/>
      <w:numFmt w:val="lowerRoman"/>
      <w:lvlText w:val="%7)"/>
      <w:lvlJc w:val="left"/>
      <w:pPr>
        <w:tabs>
          <w:tab w:val="num" w:pos="1830"/>
        </w:tabs>
        <w:ind w:left="1715" w:hanging="245"/>
      </w:pPr>
      <w:rPr>
        <w:rFonts w:hint="default"/>
      </w:rPr>
    </w:lvl>
    <w:lvl w:ilvl="7">
      <w:start w:val="1"/>
      <w:numFmt w:val="lowerLetter"/>
      <w:lvlText w:val="%8."/>
      <w:lvlJc w:val="left"/>
      <w:pPr>
        <w:tabs>
          <w:tab w:val="num" w:pos="2075"/>
        </w:tabs>
        <w:ind w:left="1960" w:hanging="245"/>
      </w:pPr>
      <w:rPr>
        <w:rFonts w:hint="default"/>
      </w:rPr>
    </w:lvl>
    <w:lvl w:ilvl="8">
      <w:start w:val="1"/>
      <w:numFmt w:val="lowerRoman"/>
      <w:lvlText w:val="%9."/>
      <w:lvlJc w:val="left"/>
      <w:pPr>
        <w:tabs>
          <w:tab w:val="num" w:pos="2320"/>
        </w:tabs>
        <w:ind w:left="2205" w:hanging="245"/>
      </w:pPr>
      <w:rPr>
        <w:rFonts w:hint="default"/>
      </w:rPr>
    </w:lvl>
  </w:abstractNum>
  <w:abstractNum w:abstractNumId="4">
    <w:nsid w:val="69134DE3"/>
    <w:multiLevelType w:val="multilevel"/>
    <w:tmpl w:val="60A04DAE"/>
    <w:styleLink w:val="Style3"/>
    <w:lvl w:ilvl="0">
      <w:start w:val="1"/>
      <w:numFmt w:val="upperRoman"/>
      <w:lvlText w:val="%1."/>
      <w:lvlJc w:val="left"/>
      <w:pPr>
        <w:ind w:left="720" w:hanging="720"/>
      </w:pPr>
      <w:rPr>
        <w:rFonts w:hint="default"/>
      </w:rPr>
    </w:lvl>
    <w:lvl w:ilvl="1">
      <w:start w:val="1"/>
      <w:numFmt w:val="upperLetter"/>
      <w:lvlText w:val="%2."/>
      <w:lvlJc w:val="left"/>
      <w:pPr>
        <w:ind w:left="1440" w:hanging="720"/>
      </w:pPr>
      <w:rPr>
        <w:rFonts w:hint="default"/>
      </w:rPr>
    </w:lvl>
    <w:lvl w:ilvl="2">
      <w:start w:val="1"/>
      <w:numFmt w:val="decimal"/>
      <w:lvlText w:val="%3."/>
      <w:lvlJc w:val="left"/>
      <w:pPr>
        <w:ind w:left="2160" w:hanging="720"/>
      </w:pPr>
      <w:rPr>
        <w:rFonts w:hint="default"/>
      </w:rPr>
    </w:lvl>
    <w:lvl w:ilvl="3">
      <w:start w:val="1"/>
      <w:numFmt w:val="lowerLetter"/>
      <w:lvlText w:val="%4)"/>
      <w:lvlJc w:val="left"/>
      <w:pPr>
        <w:ind w:left="2880" w:hanging="720"/>
      </w:pPr>
      <w:rPr>
        <w:rFonts w:hint="default"/>
      </w:rPr>
    </w:lvl>
    <w:lvl w:ilvl="4">
      <w:start w:val="1"/>
      <w:numFmt w:val="decimal"/>
      <w:lvlText w:val="(%5)"/>
      <w:lvlJc w:val="left"/>
      <w:pPr>
        <w:ind w:left="3600" w:hanging="720"/>
      </w:pPr>
      <w:rPr>
        <w:rFonts w:hint="default"/>
      </w:rPr>
    </w:lvl>
    <w:lvl w:ilvl="5">
      <w:start w:val="1"/>
      <w:numFmt w:val="lowerLetter"/>
      <w:lvlText w:val="(%6)"/>
      <w:lvlJc w:val="left"/>
      <w:pPr>
        <w:ind w:left="4320" w:hanging="720"/>
      </w:pPr>
      <w:rPr>
        <w:rFonts w:hint="default"/>
      </w:rPr>
    </w:lvl>
    <w:lvl w:ilvl="6">
      <w:start w:val="1"/>
      <w:numFmt w:val="lowerRoman"/>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5">
    <w:nsid w:val="6C4E31B0"/>
    <w:multiLevelType w:val="multilevel"/>
    <w:tmpl w:val="4060148A"/>
    <w:styleLink w:val="Style2"/>
    <w:lvl w:ilvl="0">
      <w:start w:val="1"/>
      <w:numFmt w:val="upperRoman"/>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Letter"/>
      <w:lvlText w:val="(%6)"/>
      <w:lvlJc w:val="left"/>
      <w:pPr>
        <w:tabs>
          <w:tab w:val="num" w:pos="2160"/>
        </w:tabs>
        <w:ind w:left="2160" w:hanging="360"/>
      </w:pPr>
      <w:rPr>
        <w:rFonts w:hint="default"/>
      </w:rPr>
    </w:lvl>
    <w:lvl w:ilvl="6">
      <w:start w:val="1"/>
      <w:numFmt w:val="lowerRoman"/>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hideSpellingErrors/>
  <w:hideGrammaticalErrors/>
  <w:activeWritingStyle w:appName="MSWord" w:lang="en-US" w:vendorID="64" w:dllVersion="131078"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s>
  <w:rsids>
    <w:rsidRoot w:val="00B27F9A"/>
    <w:rsid w:val="000046A2"/>
    <w:rsid w:val="000100D1"/>
    <w:rsid w:val="00023683"/>
    <w:rsid w:val="00025D62"/>
    <w:rsid w:val="00025E05"/>
    <w:rsid w:val="00030997"/>
    <w:rsid w:val="00041FA5"/>
    <w:rsid w:val="00051183"/>
    <w:rsid w:val="00051A9F"/>
    <w:rsid w:val="00055145"/>
    <w:rsid w:val="00056745"/>
    <w:rsid w:val="00063000"/>
    <w:rsid w:val="0006570D"/>
    <w:rsid w:val="000713D5"/>
    <w:rsid w:val="00071690"/>
    <w:rsid w:val="00072987"/>
    <w:rsid w:val="0007591B"/>
    <w:rsid w:val="00077140"/>
    <w:rsid w:val="0008022A"/>
    <w:rsid w:val="00081406"/>
    <w:rsid w:val="00083B1E"/>
    <w:rsid w:val="00085492"/>
    <w:rsid w:val="00093D4A"/>
    <w:rsid w:val="000A7858"/>
    <w:rsid w:val="000B1AE7"/>
    <w:rsid w:val="000B2F4D"/>
    <w:rsid w:val="000B5293"/>
    <w:rsid w:val="000C0352"/>
    <w:rsid w:val="000C3822"/>
    <w:rsid w:val="000D0CB3"/>
    <w:rsid w:val="000D372E"/>
    <w:rsid w:val="000D555C"/>
    <w:rsid w:val="000E0CC4"/>
    <w:rsid w:val="000F20C3"/>
    <w:rsid w:val="000F5A78"/>
    <w:rsid w:val="0010038D"/>
    <w:rsid w:val="0010146A"/>
    <w:rsid w:val="00110917"/>
    <w:rsid w:val="00113A28"/>
    <w:rsid w:val="00116D0F"/>
    <w:rsid w:val="00123E73"/>
    <w:rsid w:val="0013189A"/>
    <w:rsid w:val="00141D46"/>
    <w:rsid w:val="00150C04"/>
    <w:rsid w:val="00151435"/>
    <w:rsid w:val="001552A3"/>
    <w:rsid w:val="0016536E"/>
    <w:rsid w:val="00181232"/>
    <w:rsid w:val="00181721"/>
    <w:rsid w:val="0018269C"/>
    <w:rsid w:val="00183D2C"/>
    <w:rsid w:val="00184DBF"/>
    <w:rsid w:val="00195E59"/>
    <w:rsid w:val="001960DA"/>
    <w:rsid w:val="00197B49"/>
    <w:rsid w:val="001A10EB"/>
    <w:rsid w:val="001A198D"/>
    <w:rsid w:val="001B0D05"/>
    <w:rsid w:val="001B334D"/>
    <w:rsid w:val="001B34AD"/>
    <w:rsid w:val="001B5DB8"/>
    <w:rsid w:val="001B76ED"/>
    <w:rsid w:val="001C02E6"/>
    <w:rsid w:val="001C1457"/>
    <w:rsid w:val="001D052B"/>
    <w:rsid w:val="001D6E72"/>
    <w:rsid w:val="001E1354"/>
    <w:rsid w:val="001E2499"/>
    <w:rsid w:val="001E4FD5"/>
    <w:rsid w:val="00202F88"/>
    <w:rsid w:val="00207718"/>
    <w:rsid w:val="00210147"/>
    <w:rsid w:val="00211E50"/>
    <w:rsid w:val="00213D16"/>
    <w:rsid w:val="00214950"/>
    <w:rsid w:val="00216D9F"/>
    <w:rsid w:val="00222AB2"/>
    <w:rsid w:val="00226A84"/>
    <w:rsid w:val="00226BF3"/>
    <w:rsid w:val="00231D87"/>
    <w:rsid w:val="0025364F"/>
    <w:rsid w:val="00254425"/>
    <w:rsid w:val="00257E62"/>
    <w:rsid w:val="0026045A"/>
    <w:rsid w:val="00263FB3"/>
    <w:rsid w:val="00272AC7"/>
    <w:rsid w:val="002746C8"/>
    <w:rsid w:val="002759EE"/>
    <w:rsid w:val="002771F8"/>
    <w:rsid w:val="00284959"/>
    <w:rsid w:val="0028638E"/>
    <w:rsid w:val="0029210B"/>
    <w:rsid w:val="00293EE9"/>
    <w:rsid w:val="002A49EB"/>
    <w:rsid w:val="002A5986"/>
    <w:rsid w:val="002A5EB5"/>
    <w:rsid w:val="002B0981"/>
    <w:rsid w:val="002B4499"/>
    <w:rsid w:val="002C03D5"/>
    <w:rsid w:val="002C12A6"/>
    <w:rsid w:val="002C1EDE"/>
    <w:rsid w:val="002C68D4"/>
    <w:rsid w:val="002D0E0D"/>
    <w:rsid w:val="002E3F74"/>
    <w:rsid w:val="003058C2"/>
    <w:rsid w:val="00315D41"/>
    <w:rsid w:val="00316751"/>
    <w:rsid w:val="0031724C"/>
    <w:rsid w:val="00327F4A"/>
    <w:rsid w:val="00330F1B"/>
    <w:rsid w:val="003432F5"/>
    <w:rsid w:val="003445FC"/>
    <w:rsid w:val="00344A59"/>
    <w:rsid w:val="00345055"/>
    <w:rsid w:val="00352861"/>
    <w:rsid w:val="00356161"/>
    <w:rsid w:val="00357D6B"/>
    <w:rsid w:val="00360CD6"/>
    <w:rsid w:val="00362D2B"/>
    <w:rsid w:val="00370C4C"/>
    <w:rsid w:val="00374B6A"/>
    <w:rsid w:val="0038379F"/>
    <w:rsid w:val="00386882"/>
    <w:rsid w:val="00386DEF"/>
    <w:rsid w:val="00392632"/>
    <w:rsid w:val="003A26FA"/>
    <w:rsid w:val="003A3CFE"/>
    <w:rsid w:val="003A413B"/>
    <w:rsid w:val="003B4640"/>
    <w:rsid w:val="003B589B"/>
    <w:rsid w:val="003B6939"/>
    <w:rsid w:val="003C11AF"/>
    <w:rsid w:val="003C3CEF"/>
    <w:rsid w:val="003D2EE5"/>
    <w:rsid w:val="003D466A"/>
    <w:rsid w:val="003D69DC"/>
    <w:rsid w:val="003D7BC3"/>
    <w:rsid w:val="003E7979"/>
    <w:rsid w:val="003F36FF"/>
    <w:rsid w:val="00401FC0"/>
    <w:rsid w:val="00403E61"/>
    <w:rsid w:val="0040557F"/>
    <w:rsid w:val="0041127B"/>
    <w:rsid w:val="00413102"/>
    <w:rsid w:val="00416D6F"/>
    <w:rsid w:val="00417000"/>
    <w:rsid w:val="00422B9F"/>
    <w:rsid w:val="00422C25"/>
    <w:rsid w:val="00422C41"/>
    <w:rsid w:val="00423C4D"/>
    <w:rsid w:val="00426193"/>
    <w:rsid w:val="00427787"/>
    <w:rsid w:val="00427AE8"/>
    <w:rsid w:val="00431814"/>
    <w:rsid w:val="00445413"/>
    <w:rsid w:val="00446E8F"/>
    <w:rsid w:val="00461999"/>
    <w:rsid w:val="00466B75"/>
    <w:rsid w:val="00466F2B"/>
    <w:rsid w:val="00467125"/>
    <w:rsid w:val="004671DF"/>
    <w:rsid w:val="004716D6"/>
    <w:rsid w:val="00473198"/>
    <w:rsid w:val="004748AE"/>
    <w:rsid w:val="00477A22"/>
    <w:rsid w:val="0049236C"/>
    <w:rsid w:val="00494AFF"/>
    <w:rsid w:val="004A353E"/>
    <w:rsid w:val="004A55CA"/>
    <w:rsid w:val="004B05E2"/>
    <w:rsid w:val="004B33C6"/>
    <w:rsid w:val="004B519A"/>
    <w:rsid w:val="004D7E96"/>
    <w:rsid w:val="004F2F55"/>
    <w:rsid w:val="004F428A"/>
    <w:rsid w:val="004F7E6C"/>
    <w:rsid w:val="005002E6"/>
    <w:rsid w:val="00503A23"/>
    <w:rsid w:val="00510237"/>
    <w:rsid w:val="005131C4"/>
    <w:rsid w:val="00524E2F"/>
    <w:rsid w:val="0052501B"/>
    <w:rsid w:val="00527468"/>
    <w:rsid w:val="00531253"/>
    <w:rsid w:val="00535A26"/>
    <w:rsid w:val="0053602B"/>
    <w:rsid w:val="005369D5"/>
    <w:rsid w:val="00543067"/>
    <w:rsid w:val="00545462"/>
    <w:rsid w:val="00545782"/>
    <w:rsid w:val="00554EA0"/>
    <w:rsid w:val="00560544"/>
    <w:rsid w:val="0056368E"/>
    <w:rsid w:val="005640F4"/>
    <w:rsid w:val="005752D0"/>
    <w:rsid w:val="00583A85"/>
    <w:rsid w:val="0058487A"/>
    <w:rsid w:val="00590AEE"/>
    <w:rsid w:val="005A082E"/>
    <w:rsid w:val="005A0F24"/>
    <w:rsid w:val="005A5E31"/>
    <w:rsid w:val="005B55BB"/>
    <w:rsid w:val="005C070B"/>
    <w:rsid w:val="005C57D7"/>
    <w:rsid w:val="005C6E5C"/>
    <w:rsid w:val="005D4EF5"/>
    <w:rsid w:val="005D68F1"/>
    <w:rsid w:val="005D6E7D"/>
    <w:rsid w:val="005D7DE2"/>
    <w:rsid w:val="005E2FA1"/>
    <w:rsid w:val="005F625F"/>
    <w:rsid w:val="00601936"/>
    <w:rsid w:val="00603B27"/>
    <w:rsid w:val="0060438A"/>
    <w:rsid w:val="00611350"/>
    <w:rsid w:val="006140E4"/>
    <w:rsid w:val="0062107F"/>
    <w:rsid w:val="006211C9"/>
    <w:rsid w:val="00626114"/>
    <w:rsid w:val="00627596"/>
    <w:rsid w:val="00634E0C"/>
    <w:rsid w:val="006521FF"/>
    <w:rsid w:val="00653DED"/>
    <w:rsid w:val="0066150D"/>
    <w:rsid w:val="006649CA"/>
    <w:rsid w:val="00676BE4"/>
    <w:rsid w:val="00677314"/>
    <w:rsid w:val="00680DFB"/>
    <w:rsid w:val="00683318"/>
    <w:rsid w:val="006838DA"/>
    <w:rsid w:val="006848FB"/>
    <w:rsid w:val="006956E1"/>
    <w:rsid w:val="00697BDC"/>
    <w:rsid w:val="006A587C"/>
    <w:rsid w:val="006B29FC"/>
    <w:rsid w:val="006B35DB"/>
    <w:rsid w:val="006B46FA"/>
    <w:rsid w:val="006C01DA"/>
    <w:rsid w:val="006C3110"/>
    <w:rsid w:val="006C4E8E"/>
    <w:rsid w:val="006C7018"/>
    <w:rsid w:val="006D2BC2"/>
    <w:rsid w:val="006D6121"/>
    <w:rsid w:val="006F1D82"/>
    <w:rsid w:val="007025E3"/>
    <w:rsid w:val="0070268B"/>
    <w:rsid w:val="00704BE6"/>
    <w:rsid w:val="00707E9C"/>
    <w:rsid w:val="00712C18"/>
    <w:rsid w:val="007140EF"/>
    <w:rsid w:val="007164A3"/>
    <w:rsid w:val="0072120F"/>
    <w:rsid w:val="00721EED"/>
    <w:rsid w:val="0072512C"/>
    <w:rsid w:val="00735359"/>
    <w:rsid w:val="00737874"/>
    <w:rsid w:val="00737EEC"/>
    <w:rsid w:val="00737F4A"/>
    <w:rsid w:val="00741832"/>
    <w:rsid w:val="0074197D"/>
    <w:rsid w:val="007458BD"/>
    <w:rsid w:val="00745F0C"/>
    <w:rsid w:val="00750D0F"/>
    <w:rsid w:val="00755E2E"/>
    <w:rsid w:val="007639F0"/>
    <w:rsid w:val="00764A2C"/>
    <w:rsid w:val="00774977"/>
    <w:rsid w:val="007771E1"/>
    <w:rsid w:val="00781B8A"/>
    <w:rsid w:val="0078250B"/>
    <w:rsid w:val="00791A0B"/>
    <w:rsid w:val="007958AB"/>
    <w:rsid w:val="007A197F"/>
    <w:rsid w:val="007A29DD"/>
    <w:rsid w:val="007A3276"/>
    <w:rsid w:val="007B4882"/>
    <w:rsid w:val="007C19A1"/>
    <w:rsid w:val="007C7C3B"/>
    <w:rsid w:val="007D2966"/>
    <w:rsid w:val="007D6160"/>
    <w:rsid w:val="007E0B04"/>
    <w:rsid w:val="007E32EB"/>
    <w:rsid w:val="007E4EAE"/>
    <w:rsid w:val="007F4096"/>
    <w:rsid w:val="007F4DFD"/>
    <w:rsid w:val="007F5F26"/>
    <w:rsid w:val="008025E7"/>
    <w:rsid w:val="00806614"/>
    <w:rsid w:val="008079D0"/>
    <w:rsid w:val="00807E1B"/>
    <w:rsid w:val="00812757"/>
    <w:rsid w:val="00815E03"/>
    <w:rsid w:val="0082016F"/>
    <w:rsid w:val="00823124"/>
    <w:rsid w:val="008235EB"/>
    <w:rsid w:val="00823E00"/>
    <w:rsid w:val="00827CCB"/>
    <w:rsid w:val="00845D18"/>
    <w:rsid w:val="008563D4"/>
    <w:rsid w:val="00864144"/>
    <w:rsid w:val="00864A54"/>
    <w:rsid w:val="0086600F"/>
    <w:rsid w:val="0087243B"/>
    <w:rsid w:val="00875429"/>
    <w:rsid w:val="008827B7"/>
    <w:rsid w:val="00886766"/>
    <w:rsid w:val="0089248B"/>
    <w:rsid w:val="008A24CE"/>
    <w:rsid w:val="008B1444"/>
    <w:rsid w:val="008B2FA1"/>
    <w:rsid w:val="008B4E51"/>
    <w:rsid w:val="008B6EAA"/>
    <w:rsid w:val="008B7B57"/>
    <w:rsid w:val="008C09B2"/>
    <w:rsid w:val="008C4D25"/>
    <w:rsid w:val="008C5C9A"/>
    <w:rsid w:val="008C6F7C"/>
    <w:rsid w:val="008D1B33"/>
    <w:rsid w:val="008D24AB"/>
    <w:rsid w:val="008D5327"/>
    <w:rsid w:val="008D7D9A"/>
    <w:rsid w:val="008E0244"/>
    <w:rsid w:val="008E196E"/>
    <w:rsid w:val="008E6EFA"/>
    <w:rsid w:val="008F1D8B"/>
    <w:rsid w:val="008F4FD2"/>
    <w:rsid w:val="00902E2C"/>
    <w:rsid w:val="009161E7"/>
    <w:rsid w:val="00923DFA"/>
    <w:rsid w:val="00934FDB"/>
    <w:rsid w:val="00936BAE"/>
    <w:rsid w:val="009412A2"/>
    <w:rsid w:val="009414DD"/>
    <w:rsid w:val="009462A9"/>
    <w:rsid w:val="0095058F"/>
    <w:rsid w:val="00951EA3"/>
    <w:rsid w:val="00954DA6"/>
    <w:rsid w:val="00955B1B"/>
    <w:rsid w:val="0095782A"/>
    <w:rsid w:val="00971696"/>
    <w:rsid w:val="0097588F"/>
    <w:rsid w:val="00976D9B"/>
    <w:rsid w:val="00981476"/>
    <w:rsid w:val="00983C3A"/>
    <w:rsid w:val="00983E80"/>
    <w:rsid w:val="009851A6"/>
    <w:rsid w:val="009931BA"/>
    <w:rsid w:val="009A0857"/>
    <w:rsid w:val="009A67FF"/>
    <w:rsid w:val="009B0469"/>
    <w:rsid w:val="009B098E"/>
    <w:rsid w:val="009B15E5"/>
    <w:rsid w:val="009B20EE"/>
    <w:rsid w:val="009B3385"/>
    <w:rsid w:val="009B5041"/>
    <w:rsid w:val="009C0B8B"/>
    <w:rsid w:val="009C745D"/>
    <w:rsid w:val="009D44D2"/>
    <w:rsid w:val="009D6F55"/>
    <w:rsid w:val="009E3683"/>
    <w:rsid w:val="009E3C22"/>
    <w:rsid w:val="009E5E1A"/>
    <w:rsid w:val="009F37D0"/>
    <w:rsid w:val="009F468F"/>
    <w:rsid w:val="00A00577"/>
    <w:rsid w:val="00A009B9"/>
    <w:rsid w:val="00A00C26"/>
    <w:rsid w:val="00A010BA"/>
    <w:rsid w:val="00A03800"/>
    <w:rsid w:val="00A04DC3"/>
    <w:rsid w:val="00A12280"/>
    <w:rsid w:val="00A155ED"/>
    <w:rsid w:val="00A15821"/>
    <w:rsid w:val="00A20416"/>
    <w:rsid w:val="00A27880"/>
    <w:rsid w:val="00A34337"/>
    <w:rsid w:val="00A36979"/>
    <w:rsid w:val="00A4248F"/>
    <w:rsid w:val="00A43916"/>
    <w:rsid w:val="00A4429F"/>
    <w:rsid w:val="00A44E94"/>
    <w:rsid w:val="00A4673C"/>
    <w:rsid w:val="00A50F29"/>
    <w:rsid w:val="00A547CE"/>
    <w:rsid w:val="00A554E3"/>
    <w:rsid w:val="00A63085"/>
    <w:rsid w:val="00A6417E"/>
    <w:rsid w:val="00A75BAA"/>
    <w:rsid w:val="00A768F0"/>
    <w:rsid w:val="00A7725A"/>
    <w:rsid w:val="00A97900"/>
    <w:rsid w:val="00AA1F9A"/>
    <w:rsid w:val="00AB179E"/>
    <w:rsid w:val="00AB2FFA"/>
    <w:rsid w:val="00AC1DB1"/>
    <w:rsid w:val="00AC4AA1"/>
    <w:rsid w:val="00AC4E72"/>
    <w:rsid w:val="00AC6F18"/>
    <w:rsid w:val="00AF3B07"/>
    <w:rsid w:val="00B02963"/>
    <w:rsid w:val="00B11AE2"/>
    <w:rsid w:val="00B12067"/>
    <w:rsid w:val="00B139FF"/>
    <w:rsid w:val="00B20F95"/>
    <w:rsid w:val="00B20FEF"/>
    <w:rsid w:val="00B211D6"/>
    <w:rsid w:val="00B22C3A"/>
    <w:rsid w:val="00B231EA"/>
    <w:rsid w:val="00B24B90"/>
    <w:rsid w:val="00B27F9A"/>
    <w:rsid w:val="00B33F5E"/>
    <w:rsid w:val="00B424B5"/>
    <w:rsid w:val="00B42F40"/>
    <w:rsid w:val="00B55602"/>
    <w:rsid w:val="00B55B15"/>
    <w:rsid w:val="00B5632E"/>
    <w:rsid w:val="00B64118"/>
    <w:rsid w:val="00B735BD"/>
    <w:rsid w:val="00B74AFA"/>
    <w:rsid w:val="00B76951"/>
    <w:rsid w:val="00B817D0"/>
    <w:rsid w:val="00B81EE2"/>
    <w:rsid w:val="00B82D62"/>
    <w:rsid w:val="00B82EBF"/>
    <w:rsid w:val="00B8446B"/>
    <w:rsid w:val="00B94491"/>
    <w:rsid w:val="00B96BDA"/>
    <w:rsid w:val="00BA2276"/>
    <w:rsid w:val="00BA4AB1"/>
    <w:rsid w:val="00BA4B36"/>
    <w:rsid w:val="00BA4D70"/>
    <w:rsid w:val="00BA766D"/>
    <w:rsid w:val="00BA7FDE"/>
    <w:rsid w:val="00BB1B86"/>
    <w:rsid w:val="00BB2027"/>
    <w:rsid w:val="00BB328D"/>
    <w:rsid w:val="00BB4AC9"/>
    <w:rsid w:val="00BB6737"/>
    <w:rsid w:val="00BC4720"/>
    <w:rsid w:val="00BD4D43"/>
    <w:rsid w:val="00BD7B52"/>
    <w:rsid w:val="00BE2490"/>
    <w:rsid w:val="00BE388C"/>
    <w:rsid w:val="00BE469B"/>
    <w:rsid w:val="00BF1C0A"/>
    <w:rsid w:val="00BF5E45"/>
    <w:rsid w:val="00BF7AED"/>
    <w:rsid w:val="00C0180D"/>
    <w:rsid w:val="00C055BA"/>
    <w:rsid w:val="00C075F5"/>
    <w:rsid w:val="00C13549"/>
    <w:rsid w:val="00C13C1E"/>
    <w:rsid w:val="00C24FF0"/>
    <w:rsid w:val="00C3110D"/>
    <w:rsid w:val="00C374FE"/>
    <w:rsid w:val="00C44614"/>
    <w:rsid w:val="00C45230"/>
    <w:rsid w:val="00C45D7F"/>
    <w:rsid w:val="00C56AA6"/>
    <w:rsid w:val="00C57F7D"/>
    <w:rsid w:val="00C70676"/>
    <w:rsid w:val="00C70838"/>
    <w:rsid w:val="00C75AE4"/>
    <w:rsid w:val="00C77E83"/>
    <w:rsid w:val="00C908CB"/>
    <w:rsid w:val="00C912F5"/>
    <w:rsid w:val="00C95EAF"/>
    <w:rsid w:val="00CC6DED"/>
    <w:rsid w:val="00CE0559"/>
    <w:rsid w:val="00CE2602"/>
    <w:rsid w:val="00CE3EDC"/>
    <w:rsid w:val="00CE7370"/>
    <w:rsid w:val="00CF0329"/>
    <w:rsid w:val="00D00017"/>
    <w:rsid w:val="00D01AE9"/>
    <w:rsid w:val="00D05831"/>
    <w:rsid w:val="00D05E87"/>
    <w:rsid w:val="00D1089C"/>
    <w:rsid w:val="00D149C2"/>
    <w:rsid w:val="00D217D0"/>
    <w:rsid w:val="00D318D7"/>
    <w:rsid w:val="00D31DAC"/>
    <w:rsid w:val="00D32BC9"/>
    <w:rsid w:val="00D57FC1"/>
    <w:rsid w:val="00D6392D"/>
    <w:rsid w:val="00D70F20"/>
    <w:rsid w:val="00D75CB9"/>
    <w:rsid w:val="00D762B2"/>
    <w:rsid w:val="00D77065"/>
    <w:rsid w:val="00D771EF"/>
    <w:rsid w:val="00D801F4"/>
    <w:rsid w:val="00D8095B"/>
    <w:rsid w:val="00D80A76"/>
    <w:rsid w:val="00D82E2B"/>
    <w:rsid w:val="00D85D1B"/>
    <w:rsid w:val="00D85FFB"/>
    <w:rsid w:val="00D9301B"/>
    <w:rsid w:val="00D94C5F"/>
    <w:rsid w:val="00D95EA5"/>
    <w:rsid w:val="00DC7DBA"/>
    <w:rsid w:val="00DD783F"/>
    <w:rsid w:val="00DF4D4A"/>
    <w:rsid w:val="00DF6348"/>
    <w:rsid w:val="00E104F0"/>
    <w:rsid w:val="00E20879"/>
    <w:rsid w:val="00E22AB7"/>
    <w:rsid w:val="00E31526"/>
    <w:rsid w:val="00E3161F"/>
    <w:rsid w:val="00E339C5"/>
    <w:rsid w:val="00E40ED9"/>
    <w:rsid w:val="00E425D3"/>
    <w:rsid w:val="00E52DC1"/>
    <w:rsid w:val="00E54032"/>
    <w:rsid w:val="00E551A6"/>
    <w:rsid w:val="00E55B18"/>
    <w:rsid w:val="00E6050D"/>
    <w:rsid w:val="00E63CB0"/>
    <w:rsid w:val="00E666E0"/>
    <w:rsid w:val="00E76DC3"/>
    <w:rsid w:val="00E80991"/>
    <w:rsid w:val="00E8724B"/>
    <w:rsid w:val="00E9589B"/>
    <w:rsid w:val="00E966E7"/>
    <w:rsid w:val="00EA6382"/>
    <w:rsid w:val="00EB00D1"/>
    <w:rsid w:val="00EB4FF6"/>
    <w:rsid w:val="00EC1E43"/>
    <w:rsid w:val="00EC2B48"/>
    <w:rsid w:val="00EC740D"/>
    <w:rsid w:val="00ED0110"/>
    <w:rsid w:val="00ED38AF"/>
    <w:rsid w:val="00ED4C6E"/>
    <w:rsid w:val="00ED5065"/>
    <w:rsid w:val="00EE4863"/>
    <w:rsid w:val="00EF47FA"/>
    <w:rsid w:val="00EF5353"/>
    <w:rsid w:val="00F00BC9"/>
    <w:rsid w:val="00F018D3"/>
    <w:rsid w:val="00F03FA6"/>
    <w:rsid w:val="00F102B7"/>
    <w:rsid w:val="00F14F55"/>
    <w:rsid w:val="00F218ED"/>
    <w:rsid w:val="00F260E2"/>
    <w:rsid w:val="00F262AB"/>
    <w:rsid w:val="00F329FB"/>
    <w:rsid w:val="00F333D1"/>
    <w:rsid w:val="00F33E9E"/>
    <w:rsid w:val="00F358ED"/>
    <w:rsid w:val="00F40BA4"/>
    <w:rsid w:val="00F45906"/>
    <w:rsid w:val="00F47993"/>
    <w:rsid w:val="00F55DCE"/>
    <w:rsid w:val="00F567A3"/>
    <w:rsid w:val="00F7316C"/>
    <w:rsid w:val="00F74963"/>
    <w:rsid w:val="00F74A4D"/>
    <w:rsid w:val="00F8334F"/>
    <w:rsid w:val="00F84311"/>
    <w:rsid w:val="00FA0DBE"/>
    <w:rsid w:val="00FA550C"/>
    <w:rsid w:val="00FB4177"/>
    <w:rsid w:val="00FC031E"/>
    <w:rsid w:val="00FC231B"/>
    <w:rsid w:val="00FC7623"/>
    <w:rsid w:val="00FD2B1A"/>
    <w:rsid w:val="00FD7D80"/>
    <w:rsid w:val="00FE0FEB"/>
    <w:rsid w:val="00FE2C70"/>
    <w:rsid w:val="00FF1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F669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596"/>
    <w:pPr>
      <w:spacing w:after="0" w:line="480" w:lineRule="auto"/>
      <w:ind w:firstLine="720"/>
      <w:contextualSpacing/>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Garamond 12pt"/>
    <w:uiPriority w:val="1"/>
    <w:qFormat/>
    <w:rsid w:val="00627596"/>
    <w:pPr>
      <w:spacing w:after="0" w:line="480" w:lineRule="exact"/>
      <w:ind w:firstLine="720"/>
      <w:contextualSpacing/>
    </w:pPr>
    <w:rPr>
      <w:rFonts w:ascii="Adobe Garamond Pro" w:hAnsi="Adobe Garamond Pro"/>
      <w:sz w:val="24"/>
    </w:rPr>
  </w:style>
  <w:style w:type="paragraph" w:styleId="Header">
    <w:name w:val="header"/>
    <w:basedOn w:val="Normal"/>
    <w:link w:val="HeaderChar"/>
    <w:uiPriority w:val="99"/>
    <w:unhideWhenUsed/>
    <w:rsid w:val="00D85D1B"/>
    <w:pPr>
      <w:tabs>
        <w:tab w:val="center" w:pos="4680"/>
        <w:tab w:val="right" w:pos="9360"/>
      </w:tabs>
      <w:spacing w:line="240" w:lineRule="auto"/>
    </w:pPr>
  </w:style>
  <w:style w:type="character" w:customStyle="1" w:styleId="HeaderChar">
    <w:name w:val="Header Char"/>
    <w:basedOn w:val="DefaultParagraphFont"/>
    <w:link w:val="Header"/>
    <w:uiPriority w:val="99"/>
    <w:rsid w:val="00D85D1B"/>
    <w:rPr>
      <w:rFonts w:ascii="Times New Roman" w:hAnsi="Times New Roman"/>
      <w:sz w:val="28"/>
    </w:rPr>
  </w:style>
  <w:style w:type="paragraph" w:styleId="Footer">
    <w:name w:val="footer"/>
    <w:basedOn w:val="Normal"/>
    <w:link w:val="FooterChar"/>
    <w:uiPriority w:val="99"/>
    <w:unhideWhenUsed/>
    <w:rsid w:val="00D85D1B"/>
    <w:pPr>
      <w:tabs>
        <w:tab w:val="center" w:pos="4680"/>
        <w:tab w:val="right" w:pos="9360"/>
      </w:tabs>
      <w:spacing w:line="240" w:lineRule="auto"/>
    </w:pPr>
  </w:style>
  <w:style w:type="character" w:customStyle="1" w:styleId="FooterChar">
    <w:name w:val="Footer Char"/>
    <w:basedOn w:val="DefaultParagraphFont"/>
    <w:link w:val="Footer"/>
    <w:uiPriority w:val="99"/>
    <w:rsid w:val="00D85D1B"/>
    <w:rPr>
      <w:rFonts w:ascii="Times New Roman" w:hAnsi="Times New Roman"/>
      <w:sz w:val="28"/>
    </w:rPr>
  </w:style>
  <w:style w:type="numbering" w:customStyle="1" w:styleId="CMS">
    <w:name w:val="CMS"/>
    <w:uiPriority w:val="99"/>
    <w:rsid w:val="009412A2"/>
    <w:pPr>
      <w:numPr>
        <w:numId w:val="1"/>
      </w:numPr>
    </w:pPr>
  </w:style>
  <w:style w:type="numbering" w:customStyle="1" w:styleId="Style1">
    <w:name w:val="Style1"/>
    <w:uiPriority w:val="99"/>
    <w:rsid w:val="009412A2"/>
    <w:pPr>
      <w:numPr>
        <w:numId w:val="2"/>
      </w:numPr>
    </w:pPr>
  </w:style>
  <w:style w:type="numbering" w:customStyle="1" w:styleId="Style2">
    <w:name w:val="Style2"/>
    <w:uiPriority w:val="99"/>
    <w:rsid w:val="004748AE"/>
    <w:pPr>
      <w:numPr>
        <w:numId w:val="3"/>
      </w:numPr>
    </w:pPr>
  </w:style>
  <w:style w:type="numbering" w:customStyle="1" w:styleId="Style3">
    <w:name w:val="Style3"/>
    <w:uiPriority w:val="99"/>
    <w:rsid w:val="004748AE"/>
    <w:pPr>
      <w:numPr>
        <w:numId w:val="4"/>
      </w:numPr>
    </w:pPr>
  </w:style>
  <w:style w:type="paragraph" w:styleId="ListParagraph">
    <w:name w:val="List Paragraph"/>
    <w:basedOn w:val="Normal"/>
    <w:uiPriority w:val="34"/>
    <w:qFormat/>
    <w:rsid w:val="001B0D05"/>
    <w:pPr>
      <w:ind w:left="720"/>
    </w:pPr>
  </w:style>
  <w:style w:type="paragraph" w:styleId="BalloonText">
    <w:name w:val="Balloon Text"/>
    <w:basedOn w:val="Normal"/>
    <w:link w:val="BalloonTextChar"/>
    <w:uiPriority w:val="99"/>
    <w:semiHidden/>
    <w:unhideWhenUsed/>
    <w:rsid w:val="002C1ED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1EDE"/>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596"/>
    <w:pPr>
      <w:spacing w:after="0" w:line="480" w:lineRule="auto"/>
      <w:ind w:firstLine="720"/>
      <w:contextualSpacing/>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Garamond 12pt"/>
    <w:uiPriority w:val="1"/>
    <w:qFormat/>
    <w:rsid w:val="00627596"/>
    <w:pPr>
      <w:spacing w:after="0" w:line="480" w:lineRule="exact"/>
      <w:ind w:firstLine="720"/>
      <w:contextualSpacing/>
    </w:pPr>
    <w:rPr>
      <w:rFonts w:ascii="Adobe Garamond Pro" w:hAnsi="Adobe Garamond Pro"/>
      <w:sz w:val="24"/>
    </w:rPr>
  </w:style>
  <w:style w:type="paragraph" w:styleId="Header">
    <w:name w:val="header"/>
    <w:basedOn w:val="Normal"/>
    <w:link w:val="HeaderChar"/>
    <w:uiPriority w:val="99"/>
    <w:unhideWhenUsed/>
    <w:rsid w:val="00D85D1B"/>
    <w:pPr>
      <w:tabs>
        <w:tab w:val="center" w:pos="4680"/>
        <w:tab w:val="right" w:pos="9360"/>
      </w:tabs>
      <w:spacing w:line="240" w:lineRule="auto"/>
    </w:pPr>
  </w:style>
  <w:style w:type="character" w:customStyle="1" w:styleId="HeaderChar">
    <w:name w:val="Header Char"/>
    <w:basedOn w:val="DefaultParagraphFont"/>
    <w:link w:val="Header"/>
    <w:uiPriority w:val="99"/>
    <w:rsid w:val="00D85D1B"/>
    <w:rPr>
      <w:rFonts w:ascii="Times New Roman" w:hAnsi="Times New Roman"/>
      <w:sz w:val="28"/>
    </w:rPr>
  </w:style>
  <w:style w:type="paragraph" w:styleId="Footer">
    <w:name w:val="footer"/>
    <w:basedOn w:val="Normal"/>
    <w:link w:val="FooterChar"/>
    <w:uiPriority w:val="99"/>
    <w:unhideWhenUsed/>
    <w:rsid w:val="00D85D1B"/>
    <w:pPr>
      <w:tabs>
        <w:tab w:val="center" w:pos="4680"/>
        <w:tab w:val="right" w:pos="9360"/>
      </w:tabs>
      <w:spacing w:line="240" w:lineRule="auto"/>
    </w:pPr>
  </w:style>
  <w:style w:type="character" w:customStyle="1" w:styleId="FooterChar">
    <w:name w:val="Footer Char"/>
    <w:basedOn w:val="DefaultParagraphFont"/>
    <w:link w:val="Footer"/>
    <w:uiPriority w:val="99"/>
    <w:rsid w:val="00D85D1B"/>
    <w:rPr>
      <w:rFonts w:ascii="Times New Roman" w:hAnsi="Times New Roman"/>
      <w:sz w:val="28"/>
    </w:rPr>
  </w:style>
  <w:style w:type="numbering" w:customStyle="1" w:styleId="CMS">
    <w:name w:val="CMS"/>
    <w:uiPriority w:val="99"/>
    <w:rsid w:val="009412A2"/>
    <w:pPr>
      <w:numPr>
        <w:numId w:val="1"/>
      </w:numPr>
    </w:pPr>
  </w:style>
  <w:style w:type="numbering" w:customStyle="1" w:styleId="Style1">
    <w:name w:val="Style1"/>
    <w:uiPriority w:val="99"/>
    <w:rsid w:val="009412A2"/>
    <w:pPr>
      <w:numPr>
        <w:numId w:val="2"/>
      </w:numPr>
    </w:pPr>
  </w:style>
  <w:style w:type="numbering" w:customStyle="1" w:styleId="Style2">
    <w:name w:val="Style2"/>
    <w:uiPriority w:val="99"/>
    <w:rsid w:val="004748AE"/>
    <w:pPr>
      <w:numPr>
        <w:numId w:val="3"/>
      </w:numPr>
    </w:pPr>
  </w:style>
  <w:style w:type="numbering" w:customStyle="1" w:styleId="Style3">
    <w:name w:val="Style3"/>
    <w:uiPriority w:val="99"/>
    <w:rsid w:val="004748AE"/>
    <w:pPr>
      <w:numPr>
        <w:numId w:val="4"/>
      </w:numPr>
    </w:pPr>
  </w:style>
  <w:style w:type="paragraph" w:styleId="ListParagraph">
    <w:name w:val="List Paragraph"/>
    <w:basedOn w:val="Normal"/>
    <w:uiPriority w:val="34"/>
    <w:qFormat/>
    <w:rsid w:val="001B0D05"/>
    <w:pPr>
      <w:ind w:left="720"/>
    </w:pPr>
  </w:style>
  <w:style w:type="paragraph" w:styleId="BalloonText">
    <w:name w:val="Balloon Text"/>
    <w:basedOn w:val="Normal"/>
    <w:link w:val="BalloonTextChar"/>
    <w:uiPriority w:val="99"/>
    <w:semiHidden/>
    <w:unhideWhenUsed/>
    <w:rsid w:val="002C1ED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1E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3EC2C-C907-B346-BAF2-182B8ADF4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3812</Words>
  <Characters>19633</Characters>
  <Application>Microsoft Macintosh Word</Application>
  <DocSecurity>0</DocSecurity>
  <Lines>400</Lines>
  <Paragraphs>101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23344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2012-03-14T05:55:00Z</cp:lastPrinted>
  <dcterms:created xsi:type="dcterms:W3CDTF">2012-04-22T22:04:00Z</dcterms:created>
  <dcterms:modified xsi:type="dcterms:W3CDTF">2012-06-03T21:05:00Z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d7d5382b-36d1-4ebb-852d-ac4ba989cb31</vt:lpwstr>
  </property>
</Properties>
</file>